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仿宋_GBK" w:hAnsi="方正仿宋_GBK" w:eastAsia="方正仿宋_GBK" w:cs="方正仿宋_GBK"/>
          <w:bCs/>
          <w:kern w:val="0"/>
          <w:sz w:val="28"/>
          <w:szCs w:val="28"/>
          <w:shd w:val="clear" w:color="auto" w:fill="FFFFFF"/>
          <w:lang w:val="en-US"/>
        </w:rPr>
      </w:pPr>
      <w:r>
        <w:rPr>
          <w:rFonts w:hint="default" w:ascii="方正仿宋_GBK" w:hAnsi="方正仿宋_GBK" w:eastAsia="方正仿宋_GBK" w:cs="方正仿宋_GBK"/>
          <w:bCs/>
          <w:kern w:val="0"/>
          <w:sz w:val="28"/>
          <w:szCs w:val="28"/>
          <w:shd w:val="clear" w:color="auto" w:fill="FFFFFF"/>
          <w:lang w:val="en-US"/>
        </w:rPr>
        <w:t>附件1：</w:t>
      </w:r>
    </w:p>
    <w:p>
      <w:pPr>
        <w:pStyle w:val="2"/>
        <w:rPr>
          <w:rFonts w:hint="default"/>
          <w:lang w:val="en-US"/>
        </w:rPr>
      </w:pPr>
    </w:p>
    <w:p>
      <w:pPr>
        <w:jc w:val="center"/>
        <w:rPr>
          <w:rFonts w:hint="eastAsia" w:ascii="方正仿宋_GBK" w:hAnsi="方正仿宋_GBK" w:eastAsia="方正仿宋_GBK" w:cs="方正仿宋_GBK"/>
          <w:b/>
          <w:bCs w:val="0"/>
          <w:sz w:val="44"/>
          <w:szCs w:val="44"/>
        </w:rPr>
      </w:pPr>
      <w:r>
        <w:rPr>
          <w:rFonts w:hint="eastAsia" w:ascii="方正仿宋_GBK" w:hAnsi="方正仿宋_GBK" w:eastAsia="方正仿宋_GBK" w:cs="方正仿宋_GBK"/>
          <w:b/>
          <w:bCs w:val="0"/>
          <w:kern w:val="0"/>
          <w:sz w:val="44"/>
          <w:szCs w:val="44"/>
          <w:shd w:val="clear" w:color="auto" w:fill="FFFFFF"/>
        </w:rPr>
        <w:t>2022年度部门</w:t>
      </w:r>
      <w:r>
        <w:rPr>
          <w:rFonts w:hint="eastAsia" w:ascii="方正仿宋_GBK" w:hAnsi="方正仿宋_GBK" w:eastAsia="方正仿宋_GBK" w:cs="方正仿宋_GBK"/>
          <w:b/>
          <w:bCs w:val="0"/>
          <w:sz w:val="44"/>
          <w:szCs w:val="44"/>
        </w:rPr>
        <w:t>项目支出绩效自评总报告</w:t>
      </w:r>
    </w:p>
    <w:p>
      <w:pPr>
        <w:spacing w:line="600" w:lineRule="exact"/>
        <w:ind w:firstLine="472" w:firstLineChars="147"/>
        <w:outlineLvl w:val="0"/>
        <w:rPr>
          <w:rFonts w:hint="eastAsia" w:ascii="方正仿宋_GBK" w:hAnsi="方正仿宋_GBK" w:eastAsia="方正仿宋_GBK" w:cs="方正仿宋_GBK"/>
          <w:b/>
          <w:sz w:val="32"/>
          <w:szCs w:val="32"/>
        </w:rPr>
      </w:pPr>
    </w:p>
    <w:p>
      <w:pPr>
        <w:spacing w:line="600" w:lineRule="exact"/>
        <w:ind w:firstLine="472" w:firstLineChars="147"/>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一、本单位项目绩效目标情况</w:t>
      </w:r>
    </w:p>
    <w:p>
      <w:pPr>
        <w:spacing w:line="60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（一）项目绩效总体目标</w:t>
      </w:r>
    </w:p>
    <w:p>
      <w:pPr>
        <w:pStyle w:val="3"/>
        <w:spacing w:line="360" w:lineRule="auto"/>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1、开展各项文旅活动，为纪念八一起义95周年及“十四五”旅游业发展规划举办红色旅游节事活动，举办名家作品展览。</w:t>
      </w:r>
    </w:p>
    <w:p>
      <w:pPr>
        <w:pStyle w:val="3"/>
        <w:spacing w:line="360" w:lineRule="auto"/>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2、文旅宣传推广，举办重点目标市场旅游推介会，投放城市形象宣传广告，持续开展新媒体组合营销。</w:t>
      </w:r>
    </w:p>
    <w:p>
      <w:pPr>
        <w:pStyle w:val="3"/>
        <w:spacing w:line="360" w:lineRule="auto"/>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3、文旅公共服务提升，提升南昌市免费开放场馆环境，建设“孺子书房”，让市民共享公共文化服务体系建设成果。</w:t>
      </w:r>
    </w:p>
    <w:p>
      <w:pPr>
        <w:pStyle w:val="3"/>
        <w:spacing w:line="360" w:lineRule="auto"/>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4、文化艺术创作，由市文化艺术中心开展第八届江西艺术节，创排大型舞台剧目、戏曲，推动南昌市文艺事业发展。</w:t>
      </w:r>
    </w:p>
    <w:p>
      <w:pPr>
        <w:pStyle w:val="3"/>
        <w:spacing w:line="360" w:lineRule="auto"/>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文旅奖补政策兑现，不断拓展文化消费新空间，培育壮大文化旅游消费新模式，推出“文旅一卡通”。对评定为“优秀”、“良好”的非国有博物馆、产业品牌、导游服务品牌进行奖励。对创评为国家4A级旅游景区、国家3A级旅游景区、省级全域旅游示范区、省级生态旅游示范区、全国乡村旅游重点村、省级乡村旅游重点村、省4A乡村旅游点，以及获得旅游商品品牌奖的单位给予品牌奖励。对依法依规经营的A级旅游景区、全市旅游饭店（含星级饭店、绿色饭店）、旅行社服务网点门店发放疫情纾困资金。</w:t>
      </w:r>
    </w:p>
    <w:p>
      <w:pPr>
        <w:spacing w:line="60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（二）项目年度绩效目标</w:t>
      </w:r>
    </w:p>
    <w:p>
      <w:pPr>
        <w:pStyle w:val="3"/>
        <w:spacing w:line="360" w:lineRule="auto"/>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2022年度，南昌市文化广电新闻出版旅游局全年共计安排60个项目，项目财政资金总计19419.17万元，已下达资金共计17980.83万元，资金到位率92.59%，实际资金执行数为16019.82万元，结余资金1955.81万元，执行率为89.12%，南昌市文化广电新闻出版旅游局所有项目资金都是秉着“集中管理、专款专用、执行加快、开源节流、提高效益”的基本原则，严格做到“收支两条线”管理办法进行开展执行，具体明细如下：</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40"/>
        </w:rPr>
        <w:t>2022年南昌市春节团拜会项目年度绩效目标：邀请50名代表参与春节团拜会。</w:t>
      </w:r>
    </w:p>
    <w:p>
      <w:pPr>
        <w:pStyle w:val="3"/>
        <w:spacing w:line="360" w:lineRule="auto"/>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2、2022年文旅频道</w:t>
      </w:r>
      <w:r>
        <w:rPr>
          <w:rFonts w:hint="eastAsia" w:ascii="方正仿宋_GBK" w:hAnsi="方正仿宋_GBK" w:eastAsia="方正仿宋_GBK" w:cs="方正仿宋_GBK"/>
          <w:b w:val="0"/>
          <w:bCs w:val="0"/>
          <w:sz w:val="32"/>
          <w:szCs w:val="40"/>
        </w:rPr>
        <w:t>项目年度绩效目标：开展《南昌文旅报道》栏目，第一时间发布南昌全域文旅工作动态、要闻报道、政策解读、聚焦每日重大活动，助力品牌建设，及时回应社会关切，实现文旅深度融合；《恰噶！南昌》文旅体验服务栏目，围绕“吃住行游购物”等要素体验推借南昌文化旅游资源， 打造成本地居民与外地游客的出行须知、旅游参考、购物指南、将文旅传播和民生服务、产业效益紧密结合。《红人说洪城》主题栏目，邀请各领域专家学者、南昌本土红人作为讲述人，将豫章城内各个点位与民俗风情、文化渊源、历史故事相结合，共同探寻南昌历史和人文的脉络，捕捉历史与现在的心灵共振，提升本土文化认知，树立本土文化自信，强有力的打造一张张富有个性和文化气息的城市名片。 《匠心英雄》微记录栏目，展示本土文化传承和资源禀赋，反映书画家、文旅企业家、导游、讲解员、歌舞演员、非遗传承人等文旅从业者的初心与使命、风险与坚守在平凡工作与生活中传递带着烟火气的英雄主义情节。全面推动我市文旅高质量发展。</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3、创排民族歌剧八一</w:t>
      </w:r>
      <w:r>
        <w:rPr>
          <w:rFonts w:hint="eastAsia" w:ascii="方正仿宋_GBK" w:hAnsi="方正仿宋_GBK" w:eastAsia="方正仿宋_GBK" w:cs="方正仿宋_GBK"/>
          <w:b w:val="0"/>
          <w:bCs w:val="0"/>
          <w:sz w:val="32"/>
          <w:szCs w:val="40"/>
          <w:lang w:eastAsia="zh-CN"/>
        </w:rPr>
        <w:t>起义</w:t>
      </w:r>
      <w:r>
        <w:rPr>
          <w:rFonts w:hint="eastAsia" w:ascii="方正仿宋_GBK" w:hAnsi="方正仿宋_GBK" w:eastAsia="方正仿宋_GBK" w:cs="方正仿宋_GBK"/>
          <w:b w:val="0"/>
          <w:bCs w:val="0"/>
          <w:sz w:val="32"/>
          <w:szCs w:val="40"/>
        </w:rPr>
        <w:t>项目年度绩效目标：营造浓厚的时代氛围，打造思想精神、艺术精湛、制作精致，具有强烈吸引力和感染力，经得起历史检验的文艺精品，努力满足人民对美好生活的追求和向往，推动我市“文化强市”建设，彰显省会城市担当和文化自信，让八一精神历久弥新，愈发璀璨。</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4、南昌市文化和旅游产业发展现状调研项目年度绩效目标：对南昌市文化和旅游产业进行调研，对不低于1500家的法人单位进行调研。</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南昌市城市旅游三年行动计划编制项目项目年度绩效目标：完成《南昌市城市旅游三年行动计划》编制，发挥三年行动计划的先导作用，将南昌市旅游发展的目标、时间表、路线图进一步明确，推出一批重点项目、文旅企业、优势产业。将政策规划及研究成果转换成具体行动和部门任务，明确牵头部门、工作责任、年度目标和推进措施，有效统筹部门行动。</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6、非国有博物馆奖补资金项目年度绩效目标：扶持非国有博物馆，提升非国有博物馆陈展水平，进一步推动非国有博物馆健康、可持续发展。共同构建公共文化体系，促进文化大发展。</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7、优化南昌八一起义纪念馆外部环境和展陈提升项目(质保金) 项目年度绩效目标：完成“一馆五址”的展陈布置建设工作，庆祝建军90周年，进一步弘扬红色文化。</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8、南昌市旅游资源普查项目年度绩效目标：进行旅游资源普查招标。</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9、2021年省级公共文化与旅游专项(旅游发展) 项目年度绩效目标：培养壮大文化和旅游消费新业态，扩大消费拉动产业发展，促进群众消费，满足群众文化旅游需求。</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10、国有资本管理经费项目年度绩效目标：在保证国有资本安全的前提下，对国有资本进行运作，取得国有资本增值、实现最大经济效益和社会效益。</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11、2021年省级电影专项资金(市级) 项目年度绩效目标：促进电影市场繁荣发展，创作更多思想精深、艺术精湛、制作精良的精品力作，丰富人民群众文化生活，提高江西电影的整体实力和核心竞争力。</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12、2021年省级旅游发展专项项目年度绩效目标：加大城市宣传力度，打造城市形象推广标识系统，唱响城市品牌，加大旅游推介。</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13、2022年中央和省级公共文化服务体系建设(应急广播) 项目年度绩效目标：引导和支持地方加快应急广播建设，保障广大群众基本文化权益。</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14、2022年中央和省级公共文化服务体系建设项目年度绩效目标：引导和支持地方提供基本公共文化服务项目，进行文化鉴赏，开展文化活动，保障广大群众基本文化权益。</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15、南昌市文化旅游发展专项项目年度绩效目标：加大政策的扶持力度，制定出台各类文化和旅游政策性文件集成“政策工具包”；启动公共图书馆服务体系建设，开展各类文化惠民活动，助推夜经济发展和城市旅游；深化文艺院团改革，实施文艺精品计划，实施文艺汇演行动；实施文旅融合示范工程，注重招大引强引智；建设旅游中心城市，建设全要素文旅商圈，点亮夜间文旅经济，打造品牌节事活动，构建城市礼物体系；加大城市宣传力度，打造城市形象推广标识系统，唱响城市品牌，加大旅游推介。</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16、2021年公共文化服务建设项目年度绩效目标：在全市公共图书馆和城市书房建设有声图书馆，通过数字化信息技术搭建有声图书馆，提升读者的有声数字化阅读水平，满足人民日益增长的听书需求，充分享受图书馆事业发展成果，提升人民生活幸福指数。推进“书香洪城”建设，建立总分馆集群业务平台及相关应用、管理软件系统。升级南昌市图书馆机房设备，满足集中部署总分馆系统运行的硬件要求，根据需求采购一批自助业务设备，实现全市各级公共图书馆的通借通还，满足人民群众的文化需求。</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17、2021年智慧图书馆建设项目年度绩效目标：通过数字化信息技术搭建智慧图书馆体系，提升读者数字化阅读水平，满足人民群众日益增长的信息需求，充分享受图书馆事业发展成果，提升人民生活幸福指数。</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18、2022年三馆一站免开项目年度绩效目标：营造全民读书、终身学习的良好社会氛围，充分发挥图书馆效能，免费开放基本服务功能健全，保障人民群众的文化权益。</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19、2022年智慧图书馆体系建设项目年度绩效目标：通过数字化信息技术搭建智慧图书馆体系，提升读者数字化阅读水平，满足人民群众日益增长的信息需求，充分享受图书馆事业发展成果，提升人民生活幸福指数。</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20、2022免费开放项目年度绩效目标：充分发挥公共图书馆的功能作用，营造全民读书，终身学习的良好社会氛围，提高服务水平，保障人民群众的文化权益。</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21、城市书房、农家书屋补助项目年度绩效目标：通过建设城市书房，订阅《求是》杂志，保障广大群众读书看报、开展文化活动等基本文化权益，提高服务水平。</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22、免费开放项目年度绩效目标：营造全民读书,终身学习的良好社会氛围,为更多的市民提供便捷,高效,数字化服务,促进文化的交流和传播。</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23、2021年非物质文化遗产保护资金项目年度绩效目标：开展“江西非遗购物节”南昌地区巡展活动。举办2022年庆祝元旦特别活动----“龙腾虎跃”跨新年舞龙舞狮表演。举办“视频直播家乡年 我的江西年”活动，通过抖音平台进行南昌非遗小吃专场直播，向全国人民展示南昌非遗小吃的历史渊源、文化背景、春节民俗和制作艺等。完成“江西非遗购物节”南昌地区巡展活动。举办2022年庆祝元旦特别活动----“龙腾虎跃”跨新年舞龙舞狮表演。举办“视频直播家乡年 我的江西年”活动，通过抖音平台进行南昌非遗小吃专场直播，向全国人民展示南昌非遗小吃的历史渊源、文化背景、春节民俗和制作技艺等。开展了“我是小小传承人”文港毛笔、民俗迎新年、新建走马灯、迎财神拓印四个主题的非遗体验活动，弘扬民族文化，传播非遗知识。</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24、2021公共文化云建设项目度绩效目标：为进一步加强公共数字文化建设，提升全民艺术普及数字化服务水平，南昌市文化馆开展线上艺术普及课程“学才艺培训”视频拍摄与制作项目的建设。</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25、2022年三馆一站项目度绩效目标：维护文化馆日常基本服务，保障文化馆场地正常使用，及各类活动正常开展。</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26、2022年省级非遗保护传承宣传活动经费项目度绩效目标：通过开展非遗宣传活动，弘扬、保护和利用好非物质文化遗产，非物质文化遗产是历史的见证，对传承文明、建设先进文化有着重要意义。</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27、2022年江西省非物质文化遗产服饰秀活动项目度绩效目标：完成4场路演和1场服饰秀活动，通过开展非遗服饰秀将“华服”以更加生动的方式呈现，让群众近距离感受非遗风采，感受赣派非遗服饰的魅力，发扬非遗文化“华服之美”。</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28、公共文化云建设项目项目度绩效目标：结合民间传统活动，将我市优秀传统文化、地方特色文化、非遗技艺等融入其中。搭建艺术普及展演、展示平台，充分挖掘我市文化内涵，打造我市特色文化活动品牌群，让全民艺术普及向最基层延伸。</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29、2021年群星剧场惠民剧目演出项目度绩效目标：安排演出场次不少于15场次。国家级、升级艺术基金剧目不少于3场次；儿童剧木偶剧3场次；黄梅戏8场次；采茶戏3场次；越剧1场次；其他民乐音乐会1场次。服务观众预计达到4800人次，极大地丰富了南昌市民的精神文化生活，同时按照国家、省、市的有关疫情防控、防火、安全等规定做到安全、高质量的开展，并圆满完成所有演出。</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30、文化馆免费开放项目度绩效目标：全年进行免费开放300天以上以及物业管理支出。</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31、提前下达2022年公共图书馆、美术馆、文化馆(站)免费开放补助资金项目度绩效目标：支持文化主管部门归口管理的地市级和县级公共图书馆、美术馆、文化馆以及乡镇综合文化站免费开展基本公共文化服务。</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32、2021年度国家非物质文化遗产保护资金项目年度绩效目标：完成非遗培训学员房屋租赁数量2套，发放2名非遗培训学员生活补助，制作380个陶瓷材料制作成品，提升了学员设计与制作水平，丰富瓷板画的题材和产品品种。</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33、2022年省级公共文化与旅游专项(省级代表性传承人)项目年度绩效目标：计划完成支付5名省级代表性传承人每人0.5万元经费，做好基层文物保护领域与非物质文化遗产保护领域的传承。</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34、南昌瓷板画研究中心新址建设项目年度绩效目标：计划完成南昌瓷板画研究中心新址建设改造工作，改造面积为6470平方米，采购工程材料12批次，保障南昌瓷板画研究中心各项业务工作顺利进行。</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35、南昌瓷板画研究中心(南昌瓷板画艺术博物馆)修缮维护项目年度绩效目标：计划对3300平方米的主楼进行防水维修、一层展厅装修修缮工程，杜绝安全隐患，保障单位建筑使用安全。</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36、南昌瓷板画研究中心新址运维经费项目年度绩效目标：保障瓷板画展示中心园区展览陈展达5个月，场馆物业管理面积为6640平方米，保障场馆的日常运行，丰富群众文化生活， 打造南昌市的城市文化名片。</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37、免费开放项目年度绩效目标：提供物业管理服务、全年免费开放300天以上、全年对场馆进行维修维护、采购展馆专用设备及材料、画册、宣传册印刷及展厅布置、对外专业培训2次、参加各级专业展会10场，保障南昌画院免费开放工作正常进行。</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38、办公租房项目年度绩效目标：确保全市文化旅游安全、意识形态安全，大力推动市场管理有序化、执法监督规范化、严格执法常态化、执法能力现代化、队伍建设过硬化，积极应对文化和旅游市场发展新形势，不断提高市场监督执法治理新水平，努力做到建一流队伍、创一流业绩、树一流形象。</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39、南昌市博物馆馆藏文物数字化保护利用项目年度绩效目标：通过科技与文物相结合，在互联网平台上建立一套系统，将200件文物进行数字化，将文物用数字化的形式展现在公众面前，可以让公众更加方便和全面的了解南昌市历史文化，也实现文物数字化保护。</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40、2022年免费开放补助资金(中央下达)项目年度绩效目标：购买用电服务，保障场馆用电需求，保障场馆正常运行。</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41、南昌市博物馆原省博物馆馆址改造项目年度绩效目标：通过项目开展进一步提升南昌市博物馆公共文化服务事业、促进南昌市博物文化产业发展，为南昌市历史文化和文物的研究、南昌市博物馆事业的发展提供了强大的技术后盾。</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42、免费开放项目(中央、省级追加)项目年度绩效目标：充分发挥纪念馆的功能作用，提高服务水平，保障人民群众的文化权益。</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43、2022年省级公共文化与旅游(支持基层博物馆纪念馆免费开放领域)专项资金项目年度绩效目标：保障基础设施齐全，提升服务能力，提供更好的参观环境。</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44、免费开放项目(市级追加)项目年度绩效目标：向群众传播城市文化，将八大山人艺术送到更多的地方，让更多人感受传统文化的美好与重要性。</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45、免费开放补助资金项目年度绩效目标：按计划完成4个临时展览制作，参观人数10万以上，游客满意度95%以上。</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46、2022年博物馆纪念馆免费开放专项补助资金项目年度绩效目标：购买用电服务，保障场馆用电需求，保障场馆正常运行。</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47、南昌新四军军部旧址陈列馆陈展提升及环境整治项目前期启动经费项目年度绩效目标：为更好的开展和推进新四军陈列馆陈展提升及环境整治项目，对前期工作进行规划设计，出具可行性研究报告。</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48、免费开放专项项目年度绩效目标：场馆正常运行，免费开放300天以上，参加国内学术研讨2次，举办社会教育实践活动4次以上，对外引进交流展览2个。</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49、南昌市井冈山剧院综合楼装修项目年度绩效目标：完成南昌市井冈山剧院内剧场、舞台设施设备、排练房、库房、附属房、办公用房等装修建设内容，并完成装修装饰工程、给排水工程、强弱电工程、暖通工程、设备购置等相关配套工程，满足传承和振兴南昌采茶戏的需要，传承和振兴南昌采茶戏的需要。</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50、工作车间主展厅展墙维修项目年度绩效目标：完成陈云工作车间主展厅展墙维修工作，提升陈列馆服务环境。</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51、</w:t>
      </w:r>
      <w:r>
        <w:rPr>
          <w:rFonts w:hint="eastAsia" w:ascii="方正仿宋_GBK" w:hAnsi="方正仿宋_GBK" w:eastAsia="方正仿宋_GBK" w:cs="方正仿宋_GBK"/>
          <w:b w:val="0"/>
          <w:bCs w:val="0"/>
          <w:sz w:val="32"/>
          <w:szCs w:val="40"/>
          <w:lang w:eastAsia="zh-CN"/>
        </w:rPr>
        <w:t>党史学习教育</w:t>
      </w:r>
      <w:r>
        <w:rPr>
          <w:rFonts w:hint="eastAsia" w:ascii="方正仿宋_GBK" w:hAnsi="方正仿宋_GBK" w:eastAsia="方正仿宋_GBK" w:cs="方正仿宋_GBK"/>
          <w:b w:val="0"/>
          <w:bCs w:val="0"/>
          <w:sz w:val="32"/>
          <w:szCs w:val="40"/>
        </w:rPr>
        <w:t>补助经费年度绩效目标：完成《改革开放从这里走来》等精品展览1场，系列主题活动2场，红色故事宣讲3场。</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52、网上数字展馆建设项目年度绩效目标：丰富数字展馆建设内容，充实网上爱国主义教育资源，进一步发挥数字展馆云平台爱国主义教育和革命传统教育功能。</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53、质保金及工程尾款项目年度绩效目标：对已完成验收的工作车间维修工程项目进行尾款支付，返还采购区域空调多联机项目和数字博物馆建设项目的质保金。</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54、2022年市级文化旅游奖补资金项目年度绩效目标：提升旗舰店环境，提升旗舰店服务水平，着力构建城市礼物体系，以培育打造地域性、实用性、市场性的文创产品。</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55、免费开放项目年度绩效目标：物业维护小平小道、陈云旧居和陈云旧居陈列馆三处的陈展展厅及劳动车间，对园林进行绿化养护服务，保障其正常开放，提高免费开放的质量和效果，全面提升博物馆的展陈水平，增强博物馆服务公众、教育公众的能力。</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56、2022 年省级公共文化与旅游专项资金项目年度绩效目标：购买用电服务，保障场馆用电需求，保障场馆 正常运行。</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57、下达 2022 年博物馆纪念馆免费开放补助项目年度绩效目标：购买用电服务，保障场馆用电需求，保障场馆 正常运行。</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58、2022 年市级文化旅游奖补资金项目年度绩效目标：提升旗舰店环境，提升旗舰店服务水平，着力构建城市礼物体系，以培育打造地域性、实用性、市场性的文创产品。</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59、优化南昌八一起义纪念馆外部环境和展陈提升项目 (质保金)项目年度绩效目标：完成“一馆五址”的展陈布置建设工作，庆祝 建军 90 周年，进一步弘扬红色文化。</w:t>
      </w:r>
    </w:p>
    <w:p>
      <w:pPr>
        <w:pStyle w:val="3"/>
        <w:spacing w:line="360" w:lineRule="auto"/>
        <w:ind w:firstLine="640" w:firstLineChars="200"/>
        <w:rPr>
          <w:rFonts w:hint="eastAsia" w:ascii="方正仿宋_GBK" w:hAnsi="方正仿宋_GBK" w:eastAsia="方正仿宋_GBK" w:cs="方正仿宋_GBK"/>
          <w:b w:val="0"/>
          <w:bCs w:val="0"/>
          <w:sz w:val="32"/>
          <w:szCs w:val="40"/>
        </w:rPr>
      </w:pPr>
      <w:r>
        <w:rPr>
          <w:rFonts w:hint="eastAsia" w:ascii="方正仿宋_GBK" w:hAnsi="方正仿宋_GBK" w:eastAsia="方正仿宋_GBK" w:cs="方正仿宋_GBK"/>
          <w:b w:val="0"/>
          <w:bCs w:val="0"/>
          <w:sz w:val="32"/>
          <w:szCs w:val="40"/>
        </w:rPr>
        <w:t>60、八一起义纪念馆免费开放项目上年结余返还资金项目年度绩效目标：顺利完成会议室及多功能厅会议系统改造及物 业管理服务工作，保障场馆正常运行。</w:t>
      </w:r>
    </w:p>
    <w:p>
      <w:pPr>
        <w:spacing w:line="600" w:lineRule="exact"/>
        <w:ind w:firstLine="472" w:firstLineChars="147"/>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二、单位自评工作开展情况</w:t>
      </w:r>
    </w:p>
    <w:p>
      <w:pPr>
        <w:spacing w:line="60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（一）前期准备阶段</w:t>
      </w:r>
    </w:p>
    <w:p>
      <w:pPr>
        <w:pStyle w:val="7"/>
        <w:ind w:left="0" w:leftChars="0" w:firstLine="64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1、确定绩效评价对象。根据年度绩效评价工作计划研究确定年度绩效评价对象。</w:t>
      </w:r>
    </w:p>
    <w:p>
      <w:pPr>
        <w:pStyle w:val="7"/>
        <w:ind w:left="0" w:leftChars="0" w:firstLine="64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2、结合上报的绩效自评情况,负责收集基础信息资料，包括被评价单位基本概况、各项资金绩效目标、管理措施及组织实施情况、被评价单位自评报告及相关报表等。对被评价单位基础资料进行分类整理、核实分析，要求被评价单位对缺失的资料及时补充、对存在疑问的重要数据进行解释说明。</w:t>
      </w:r>
    </w:p>
    <w:p>
      <w:pPr>
        <w:pStyle w:val="7"/>
        <w:ind w:left="0" w:leftChars="0" w:firstLine="64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3、根据所收集的基础资料，结合现场勘查的有关情况，整理出绩效评价所需要的基本资料和数据。按照评价工作方案确定的评价指标、评价标准和评价方法，对评价对象的绩效情况进行全面的定量、定性分析和综合评价，量化打分，形成评价初步结论，并将评价发现的问题与评价单位进行沟通确认。</w:t>
      </w:r>
    </w:p>
    <w:p>
      <w:pPr>
        <w:spacing w:line="60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（二）数据采集和自评阶段</w:t>
      </w:r>
    </w:p>
    <w:p>
      <w:pPr>
        <w:spacing w:line="560" w:lineRule="exact"/>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评价工作结束后，编撰2022年项目支出绩效评价总报告，提交评价工作指导组并归档绩效评价资料。绩效评价工作结束后，及时将资料整理归档，建立绩效评价工作档案。告。</w:t>
      </w:r>
    </w:p>
    <w:p>
      <w:pPr>
        <w:spacing w:line="60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（三）自评汇总阶段</w:t>
      </w:r>
    </w:p>
    <w:p>
      <w:pPr>
        <w:pStyle w:val="2"/>
        <w:ind w:left="0" w:leftChars="0" w:firstLine="800" w:firstLineChars="25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根据采集数据分析项目各项指标是否达到预期完成情况，评价资金使用的规范性和有效性，并及时总结经验，分析存在问题，提出改进意见和建议，促进本单位提升财政项目资金的预算绩效管理工作水平，强化支出责任，优化资源配置效率，提高财政资金使用效益。</w:t>
      </w:r>
    </w:p>
    <w:p>
      <w:pPr>
        <w:numPr>
          <w:ilvl w:val="0"/>
          <w:numId w:val="1"/>
        </w:numPr>
        <w:spacing w:line="600" w:lineRule="exact"/>
        <w:ind w:firstLine="472" w:firstLineChars="147"/>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综合评价结论</w:t>
      </w:r>
    </w:p>
    <w:p>
      <w:pPr>
        <w:numPr>
          <w:ilvl w:val="0"/>
          <w:numId w:val="0"/>
        </w:numPr>
        <w:spacing w:line="60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（一）</w:t>
      </w:r>
      <w:r>
        <w:rPr>
          <w:rFonts w:hint="eastAsia" w:ascii="方正仿宋_GBK" w:hAnsi="方正仿宋_GBK" w:eastAsia="方正仿宋_GBK" w:cs="方正仿宋_GBK"/>
          <w:b/>
          <w:kern w:val="2"/>
          <w:sz w:val="32"/>
          <w:szCs w:val="32"/>
          <w:lang w:val="en-US" w:eastAsia="zh-CN" w:bidi="ar-SA"/>
        </w:rPr>
        <w:t>评分结果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2022年南昌市文化广电新闻出版旅游局开展绩效自评项目60个，根据项目支出绩效自评表，经认真逐条自评资金执行率及指标项目自评平均分90.51分，达到优秀。</w:t>
      </w:r>
    </w:p>
    <w:p>
      <w:pPr>
        <w:numPr>
          <w:ilvl w:val="0"/>
          <w:numId w:val="0"/>
        </w:numPr>
        <w:spacing w:line="600" w:lineRule="exact"/>
        <w:ind w:firstLine="643" w:firstLineChars="200"/>
        <w:outlineLvl w:val="0"/>
        <w:rPr>
          <w:rFonts w:hint="eastAsia" w:ascii="方正仿宋_GBK" w:hAnsi="方正仿宋_GBK" w:eastAsia="方正仿宋_GBK" w:cs="方正仿宋_GBK"/>
          <w:b/>
          <w:sz w:val="32"/>
          <w:szCs w:val="32"/>
          <w:lang w:val="en-US" w:eastAsia="zh-CN"/>
        </w:rPr>
      </w:pPr>
      <w:r>
        <w:rPr>
          <w:rFonts w:hint="eastAsia" w:ascii="方正仿宋_GBK" w:hAnsi="方正仿宋_GBK" w:eastAsia="方正仿宋_GBK" w:cs="方正仿宋_GBK"/>
          <w:b/>
          <w:sz w:val="32"/>
          <w:szCs w:val="32"/>
          <w:lang w:eastAsia="zh-CN"/>
        </w:rPr>
        <w:t>（二）</w:t>
      </w:r>
      <w:r>
        <w:rPr>
          <w:rFonts w:hint="eastAsia" w:ascii="方正仿宋_GBK" w:hAnsi="方正仿宋_GBK" w:eastAsia="方正仿宋_GBK" w:cs="方正仿宋_GBK"/>
          <w:b/>
          <w:sz w:val="32"/>
          <w:szCs w:val="32"/>
          <w:lang w:val="en-US" w:eastAsia="zh-CN"/>
        </w:rPr>
        <w:t>主要结论</w:t>
      </w:r>
    </w:p>
    <w:p>
      <w:pPr>
        <w:pStyle w:val="2"/>
        <w:numPr>
          <w:ilvl w:val="0"/>
          <w:numId w:val="0"/>
        </w:numPr>
        <w:ind w:firstLine="640" w:firstLineChars="200"/>
        <w:rPr>
          <w:rFonts w:hint="eastAsia"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rPr>
        <w:t>通过对本次项目绩效自评，2022年南昌市文化广电新闻出版旅游局各绩效自评项目完成情况及良好，基本完成年初预定目标。</w:t>
      </w:r>
    </w:p>
    <w:p>
      <w:pPr>
        <w:spacing w:line="600" w:lineRule="exact"/>
        <w:ind w:firstLine="472" w:firstLineChars="147"/>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四、</w:t>
      </w:r>
      <w:r>
        <w:rPr>
          <w:rFonts w:hint="eastAsia" w:ascii="方正仿宋_GBK" w:hAnsi="方正仿宋_GBK" w:eastAsia="方正仿宋_GBK" w:cs="方正仿宋_GBK"/>
          <w:b/>
          <w:sz w:val="32"/>
          <w:szCs w:val="32"/>
        </w:rPr>
        <w:t>绩效目标完成情况总体分析</w:t>
      </w:r>
    </w:p>
    <w:p>
      <w:pPr>
        <w:spacing w:line="60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（一）预算执行完成情况分析</w:t>
      </w:r>
    </w:p>
    <w:tbl>
      <w:tblPr>
        <w:tblStyle w:val="8"/>
        <w:tblpPr w:leftFromText="180" w:rightFromText="180" w:vertAnchor="text" w:horzAnchor="page" w:tblpXSpec="center" w:tblpY="617"/>
        <w:tblOverlap w:val="never"/>
        <w:tblW w:w="9997" w:type="dxa"/>
        <w:jc w:val="center"/>
        <w:tblInd w:w="0" w:type="dxa"/>
        <w:tblLayout w:type="fixed"/>
        <w:tblCellMar>
          <w:top w:w="0" w:type="dxa"/>
          <w:left w:w="108" w:type="dxa"/>
          <w:bottom w:w="0" w:type="dxa"/>
          <w:right w:w="108" w:type="dxa"/>
        </w:tblCellMar>
      </w:tblPr>
      <w:tblGrid>
        <w:gridCol w:w="724"/>
        <w:gridCol w:w="1185"/>
        <w:gridCol w:w="2235"/>
        <w:gridCol w:w="1538"/>
        <w:gridCol w:w="1292"/>
        <w:gridCol w:w="1720"/>
        <w:gridCol w:w="1303"/>
      </w:tblGrid>
      <w:tr>
        <w:tblPrEx>
          <w:tblLayout w:type="fixed"/>
          <w:tblCellMar>
            <w:top w:w="0" w:type="dxa"/>
            <w:left w:w="108" w:type="dxa"/>
            <w:bottom w:w="0" w:type="dxa"/>
            <w:right w:w="108" w:type="dxa"/>
          </w:tblCellMar>
        </w:tblPrEx>
        <w:trPr>
          <w:trHeight w:val="312" w:hRule="atLeast"/>
          <w:jc w:val="center"/>
        </w:trPr>
        <w:tc>
          <w:tcPr>
            <w:tcW w:w="724"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序号</w:t>
            </w:r>
          </w:p>
        </w:tc>
        <w:tc>
          <w:tcPr>
            <w:tcW w:w="1185"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预算单位</w:t>
            </w:r>
          </w:p>
        </w:tc>
        <w:tc>
          <w:tcPr>
            <w:tcW w:w="2235"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项目名称</w:t>
            </w:r>
          </w:p>
        </w:tc>
        <w:tc>
          <w:tcPr>
            <w:tcW w:w="1538"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全年预算数（万元）</w:t>
            </w:r>
          </w:p>
        </w:tc>
        <w:tc>
          <w:tcPr>
            <w:tcW w:w="1292"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全年预算数（万元）</w:t>
            </w:r>
          </w:p>
        </w:tc>
        <w:tc>
          <w:tcPr>
            <w:tcW w:w="1720"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项目全年执行数（万元）</w:t>
            </w:r>
          </w:p>
        </w:tc>
        <w:tc>
          <w:tcPr>
            <w:tcW w:w="1303" w:type="dxa"/>
            <w:vMerge w:val="restart"/>
            <w:tcBorders>
              <w:top w:val="single" w:color="auto" w:sz="4" w:space="0"/>
              <w:left w:val="single" w:color="000000" w:sz="8" w:space="0"/>
              <w:bottom w:val="single" w:color="auto" w:sz="4" w:space="0"/>
              <w:right w:val="single" w:color="auto" w:sz="4"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预算执行率</w:t>
            </w:r>
          </w:p>
        </w:tc>
      </w:tr>
      <w:tr>
        <w:tblPrEx>
          <w:tblLayout w:type="fixed"/>
          <w:tblCellMar>
            <w:top w:w="0" w:type="dxa"/>
            <w:left w:w="108" w:type="dxa"/>
            <w:bottom w:w="0" w:type="dxa"/>
            <w:right w:w="108" w:type="dxa"/>
          </w:tblCellMar>
        </w:tblPrEx>
        <w:trPr>
          <w:trHeight w:val="540" w:hRule="atLeast"/>
          <w:jc w:val="center"/>
        </w:trPr>
        <w:tc>
          <w:tcPr>
            <w:tcW w:w="724"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1185"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1538"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1292"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172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1303" w:type="dxa"/>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Cs w:val="21"/>
              </w:rPr>
            </w:pPr>
          </w:p>
        </w:tc>
      </w:tr>
      <w:tr>
        <w:tblPrEx>
          <w:tblLayout w:type="fixed"/>
          <w:tblCellMar>
            <w:top w:w="0" w:type="dxa"/>
            <w:left w:w="108" w:type="dxa"/>
            <w:bottom w:w="0" w:type="dxa"/>
            <w:right w:w="108" w:type="dxa"/>
          </w:tblCellMar>
        </w:tblPrEx>
        <w:trPr>
          <w:trHeight w:val="765" w:hRule="atLeast"/>
          <w:jc w:val="center"/>
        </w:trPr>
        <w:tc>
          <w:tcPr>
            <w:tcW w:w="724"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w:t>
            </w:r>
          </w:p>
        </w:tc>
        <w:tc>
          <w:tcPr>
            <w:tcW w:w="1185" w:type="dxa"/>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南昌市文化广电新闻出版旅游局</w:t>
            </w:r>
          </w:p>
        </w:tc>
        <w:tc>
          <w:tcPr>
            <w:tcW w:w="2235"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“孺子书房”运营管理经费　</w:t>
            </w:r>
          </w:p>
        </w:tc>
        <w:tc>
          <w:tcPr>
            <w:tcW w:w="153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430</w:t>
            </w:r>
          </w:p>
        </w:tc>
        <w:tc>
          <w:tcPr>
            <w:tcW w:w="129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430</w:t>
            </w:r>
          </w:p>
        </w:tc>
        <w:tc>
          <w:tcPr>
            <w:tcW w:w="1720"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387</w:t>
            </w:r>
          </w:p>
        </w:tc>
        <w:tc>
          <w:tcPr>
            <w:tcW w:w="130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2021年省级电影专项资金(市级)</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86.11</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86.11</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86.11</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2021年省级公共文化与旅游专项(旅游发展)</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2022年中央和省级公共文化服务体系建设</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290.9133</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290.9133</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226.14</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77.73%</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2022年中央和省级公共文化服务体系建设(应急广播)</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南昌市城市旅游三年行动计划编制项目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140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140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84</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2021年省级旅游发展专项</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174.8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174.8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170.0648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97.29%</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南昌市旅游资源普查</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55.55</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79.36%</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2022年文旅频道</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450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优化南昌八一起义纪念馆外部环境和展陈提升项目(质保金)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277.76</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277.76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273.7049</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98.54%</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11</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南昌市文化和旅游产业发展现状调研</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45</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45</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41.2</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91.56%</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12</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2022年南昌市春节团拜会</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49.8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49.8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49.8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13</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国有资本管理经费</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0.81</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0.81</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0.81</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14</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创排民族歌剧八一风暴</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2022年南昌市文化旅游发展专项</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11100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9661.66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8131.61</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84.16%</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16</w:t>
            </w:r>
          </w:p>
        </w:tc>
        <w:tc>
          <w:tcPr>
            <w:tcW w:w="118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南昌市图书馆</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2021年公共文化服务建设</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483</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483</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388.4753</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80.43%</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17</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2021年智慧图书馆建设项目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36.4</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72.80%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18</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2022年三馆一站免开项目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19</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2022年智慧图书馆体系建设</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2022免费开放</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21</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城市书房、农家书屋补助</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49.8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49.8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48.9091</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98.21%</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22</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免费开放</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56.5</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56.5</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56.5</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23</w:t>
            </w:r>
          </w:p>
        </w:tc>
        <w:tc>
          <w:tcPr>
            <w:tcW w:w="118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南昌市文化馆</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2021年非物质文化遗产保护资金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24</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2021公共文化云建设项目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7.6</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7.6</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25</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2022年三馆一站</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48.8895</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97.78%</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26</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2022年省级非遗保护传承宣传活动经费</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21</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21</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15.8853</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75.64%</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27</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2022年江西省非物质文化遗产服饰秀活动</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136</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136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95.193</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69.99%</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28</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公共文化云建设项目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21.18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21.18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21.18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29</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2021年群星剧场惠民剧目演出</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16</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16</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30</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文化馆免费开放项目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47.8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47.8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47.8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31</w:t>
            </w:r>
          </w:p>
        </w:tc>
        <w:tc>
          <w:tcPr>
            <w:tcW w:w="118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南昌画院</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提前下达2022年公共图书馆、美术馆、文化馆(站)免费开放补助资金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32</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2021年度国家非物质文化遗产保护资金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15.13</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15.13</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15.13</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33</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-2022年省级公共文化与旅游专项(省级代表性传承人)</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2.5</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2.5</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2.5</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34</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南昌瓷板画研究中心新址建设项目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197</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197</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196.0263</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99.51%</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35</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南昌瓷板画研究中心(南昌瓷板画艺术博物馆)修缮维护</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南昌瓷板画研究中心新址运维经费</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37.9</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94.75%</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37</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免费开放</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694.64</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694.64</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692.61</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99.71%</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38</w:t>
            </w:r>
          </w:p>
        </w:tc>
        <w:tc>
          <w:tcPr>
            <w:tcW w:w="118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南昌市文化市场综合执法支队</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办公租房</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83</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83</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83</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39</w:t>
            </w:r>
          </w:p>
        </w:tc>
        <w:tc>
          <w:tcPr>
            <w:tcW w:w="118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南昌市博物馆</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南昌市博物馆馆藏文物数字化保护利用项目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202.43</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202.43</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201.96</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99.77%</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2022年免费开放补助资金(中央下达)</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41</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南昌市博物馆原省博物馆馆址改造项目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463.93</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463.93</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463.93</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42</w:t>
            </w:r>
          </w:p>
        </w:tc>
        <w:tc>
          <w:tcPr>
            <w:tcW w:w="11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八大山人纪念馆</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免费开放项目(中央、省级追加)</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143.6</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143.6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143.6</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43</w:t>
            </w:r>
          </w:p>
        </w:tc>
        <w:tc>
          <w:tcPr>
            <w:tcW w:w="11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2022年省级公共文化与旅游(支持基层博物馆纪念馆免费开放领域)专项资金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44</w:t>
            </w:r>
          </w:p>
        </w:tc>
        <w:tc>
          <w:tcPr>
            <w:tcW w:w="11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免费开放项目(市级追加)</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45</w:t>
            </w:r>
          </w:p>
        </w:tc>
        <w:tc>
          <w:tcPr>
            <w:tcW w:w="118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南昌新四军军部旧址陈列馆</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免费开放补助资金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46</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2022年博物馆纪念馆免费开放专项补助资金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47</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南昌新四军军部旧址陈列馆陈展提升及环境整治项目前期启动经费</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120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120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120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48</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免费开放专项</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408.2</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408.2</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407.7536</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99.89%</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49</w:t>
            </w:r>
          </w:p>
        </w:tc>
        <w:tc>
          <w:tcPr>
            <w:tcW w:w="118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南昌市文化艺术中心</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南昌市井冈山剧院综合楼装修项目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661.22</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661.22</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658.5397</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99.59%</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50</w:t>
            </w:r>
          </w:p>
        </w:tc>
        <w:tc>
          <w:tcPr>
            <w:tcW w:w="118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南昌市小平小道陈列馆</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工作车间主展厅展墙维修项目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26.8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26.8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26.8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51</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eastAsia="zh-CN"/>
              </w:rPr>
              <w:t>党史学习教育</w:t>
            </w:r>
            <w:r>
              <w:rPr>
                <w:rFonts w:hint="eastAsia" w:ascii="方正仿宋_GBK" w:hAnsi="方正仿宋_GBK" w:eastAsia="方正仿宋_GBK" w:cs="方正仿宋_GBK"/>
                <w:color w:val="000000"/>
                <w:kern w:val="0"/>
                <w:szCs w:val="21"/>
              </w:rPr>
              <w:t>补助经费</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10.2</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10.2</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10.2</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52</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网上数字展馆建设项目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25</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25</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24.8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99.20%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53</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质保金及工程尾款项目</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27.351</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27.351</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27.351</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54</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2022年市级文化旅游奖补资金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55</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免费开放</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56</w:t>
            </w:r>
          </w:p>
        </w:tc>
        <w:tc>
          <w:tcPr>
            <w:tcW w:w="118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南昌八一起义纪念馆</w:t>
            </w: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2022年省级公共文化与旅游专项资金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57</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下达2022年博物馆纪念馆免费开放补助</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3.6</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58</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2022年市级文化旅游奖补资金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2908"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59</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优化南昌八一起义纪念馆外部环境和展陈提升项目(质保金)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0.00%</w:t>
            </w:r>
          </w:p>
        </w:tc>
      </w:tr>
      <w:tr>
        <w:tblPrEx>
          <w:tblLayout w:type="fixed"/>
          <w:tblCellMar>
            <w:top w:w="0" w:type="dxa"/>
            <w:left w:w="108" w:type="dxa"/>
            <w:bottom w:w="0" w:type="dxa"/>
            <w:right w:w="108" w:type="dxa"/>
          </w:tblCellMar>
        </w:tblPrEx>
        <w:trPr>
          <w:trHeight w:val="765" w:hRule="atLeast"/>
          <w:jc w:val="center"/>
        </w:trPr>
        <w:tc>
          <w:tcPr>
            <w:tcW w:w="7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60</w:t>
            </w:r>
          </w:p>
        </w:tc>
        <w:tc>
          <w:tcPr>
            <w:tcW w:w="11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方正仿宋_GBK" w:hAnsi="方正仿宋_GBK" w:eastAsia="方正仿宋_GBK" w:cs="方正仿宋_GBK"/>
                <w:color w:val="000000"/>
                <w:szCs w:val="21"/>
              </w:rPr>
            </w:pPr>
          </w:p>
        </w:tc>
        <w:tc>
          <w:tcPr>
            <w:tcW w:w="22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八一起义纪念馆免费开放项目上年结余返还资金</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231.3</w:t>
            </w:r>
          </w:p>
        </w:tc>
        <w:tc>
          <w:tcPr>
            <w:tcW w:w="1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231.3</w:t>
            </w:r>
          </w:p>
        </w:tc>
        <w:tc>
          <w:tcPr>
            <w:tcW w:w="172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231.3</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100.00%</w:t>
            </w:r>
          </w:p>
        </w:tc>
      </w:tr>
      <w:tr>
        <w:tblPrEx>
          <w:tblLayout w:type="fixed"/>
          <w:tblCellMar>
            <w:top w:w="0" w:type="dxa"/>
            <w:left w:w="108" w:type="dxa"/>
            <w:bottom w:w="0" w:type="dxa"/>
            <w:right w:w="108" w:type="dxa"/>
          </w:tblCellMar>
        </w:tblPrEx>
        <w:trPr>
          <w:trHeight w:val="765" w:hRule="atLeast"/>
          <w:jc w:val="center"/>
        </w:trPr>
        <w:tc>
          <w:tcPr>
            <w:tcW w:w="4144"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合计</w:t>
            </w:r>
          </w:p>
        </w:tc>
        <w:tc>
          <w:tcPr>
            <w:tcW w:w="15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xml:space="preserve">19419.17 </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xml:space="preserve">17980.83 </w:t>
            </w:r>
          </w:p>
        </w:tc>
        <w:tc>
          <w:tcPr>
            <w:tcW w:w="172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16025.0225</w:t>
            </w:r>
          </w:p>
        </w:tc>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89.12%</w:t>
            </w:r>
          </w:p>
        </w:tc>
      </w:tr>
    </w:tbl>
    <w:p>
      <w:pPr>
        <w:pStyle w:val="2"/>
        <w:ind w:left="0" w:leftChars="0"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（二）项目产出完成情况分析</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孺子书房”运营管理经费项目：“孺子书房”每周开放时间63小时、“孺子书房”全年开放时间300天；保障全年关注量100万人次；每周阅读推广活动2场、大型阅读推广活动12场；免费开放享受读书带来的美好生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2、2021年省级电影专项资金(市级) 项目：扶持电影创作生产项目数量6个；资助“我为群众办实事 优秀影片进基层”活动3366场；资助购买农村公益性放映版权进万村、进基层电影18524场。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3、2021年省级公共文化与旅游专项(旅游发展) 项目：发放演艺消费券12500份，不断推动产业发展，提高群众消费水平。</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2022年中央和省级公共文化服务体系建设项目：举办国有文艺院团深化改革汇报演出1场；城市形象宣传12个月；开展第二届江西省工笔画画展1场；开展第十二届江西省玉茗花戏剧1场；扶持非国有博物馆9个；举办文化活动2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5、2022年中央和省级公共文化服务体系建设(应急广播)项目：财政收回资金。</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6、南昌市城市旅游三年行动计划编制项目项目：编制《南昌市城市旅游三年行动计划》1册。</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2021年省级旅游发展专项项目：4A以上旅游景区高速公路旅游交通标识安装个数30个；奖补新媒体营销1家；完成补助文旅资源普查工作2次；安装旅游交通标识牌制作13块；旅游信息服务中心交通节点16个·；补助旅游艺术街区1个；补助旅游诚信示范店1家；补助民宿业推广联盟1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8、南昌市旅游资源普查项目：开展旅游资源实地普查数量13个；文旅资源普查系统建设1个。</w:t>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9、2022年文旅频道项目：全年开设宣传栏目4个；举办匠心英雄69期、南昌文旅报道284期、恰噶！南昌210期、红人说洪城69期；新媒体全年发布宣传视频382条。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优化南昌八一起义纪念馆外部环境和展陈提升项目(质保金)项目：10KV配电设备购置1个，南昌八一起义纪念馆外部环境和展陈优化面积18877.61平方米；购买监理服务数量1个；采购LED大屏数量1个；采购空调暖通设备243台；采购门禁安检设备4个。</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11、南昌市文化和旅游产业发展现状调研项目：全年法人单位调研1500家；出具1份研究报告。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12、2022年南昌市春节团拜会项目：参加团拜会50人，丰富职工干部文化生活。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13、国有资本管理经费项目：国有资产管理工作开展12个月。</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14、创排民族歌剧八一风暴项目：召开剧目创排新闻发布会1场；完成主创团队建设1项；完成剧本大纲创作1项。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15、南昌市文化旅游发展专项项目：</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tbl>
      <w:tblPr>
        <w:tblStyle w:val="8"/>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73"/>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文</w:t>
            </w:r>
            <w:r>
              <w:rPr>
                <w:rFonts w:hint="eastAsia" w:ascii="方正仿宋_GBK" w:hAnsi="方正仿宋_GBK" w:eastAsia="方正仿宋_GBK" w:cs="方正仿宋_GBK"/>
                <w:b/>
                <w:bCs/>
                <w:color w:val="000000"/>
                <w:kern w:val="0"/>
                <w:sz w:val="24"/>
              </w:rPr>
              <w:br w:type="textWrapping"/>
            </w:r>
            <w:r>
              <w:rPr>
                <w:rFonts w:hint="eastAsia" w:ascii="方正仿宋_GBK" w:hAnsi="方正仿宋_GBK" w:eastAsia="方正仿宋_GBK" w:cs="方正仿宋_GBK"/>
                <w:b/>
                <w:bCs/>
                <w:color w:val="000000"/>
                <w:kern w:val="0"/>
                <w:sz w:val="24"/>
              </w:rPr>
              <w:t>旅</w:t>
            </w:r>
            <w:r>
              <w:rPr>
                <w:rFonts w:hint="eastAsia" w:ascii="方正仿宋_GBK" w:hAnsi="方正仿宋_GBK" w:eastAsia="方正仿宋_GBK" w:cs="方正仿宋_GBK"/>
                <w:b/>
                <w:bCs/>
                <w:color w:val="000000"/>
                <w:kern w:val="0"/>
                <w:sz w:val="24"/>
              </w:rPr>
              <w:br w:type="textWrapping"/>
            </w:r>
            <w:r>
              <w:rPr>
                <w:rFonts w:hint="eastAsia" w:ascii="方正仿宋_GBK" w:hAnsi="方正仿宋_GBK" w:eastAsia="方正仿宋_GBK" w:cs="方正仿宋_GBK"/>
                <w:b/>
                <w:bCs/>
                <w:color w:val="000000"/>
                <w:kern w:val="0"/>
                <w:sz w:val="24"/>
              </w:rPr>
              <w:t>活</w:t>
            </w:r>
            <w:r>
              <w:rPr>
                <w:rFonts w:hint="eastAsia" w:ascii="方正仿宋_GBK" w:hAnsi="方正仿宋_GBK" w:eastAsia="方正仿宋_GBK" w:cs="方正仿宋_GBK"/>
                <w:b/>
                <w:bCs/>
                <w:color w:val="000000"/>
                <w:kern w:val="0"/>
                <w:sz w:val="24"/>
              </w:rPr>
              <w:br w:type="textWrapping"/>
            </w:r>
            <w:r>
              <w:rPr>
                <w:rFonts w:hint="eastAsia" w:ascii="方正仿宋_GBK" w:hAnsi="方正仿宋_GBK" w:eastAsia="方正仿宋_GBK" w:cs="方正仿宋_GBK"/>
                <w:b/>
                <w:bCs/>
                <w:color w:val="000000"/>
                <w:kern w:val="0"/>
                <w:sz w:val="24"/>
              </w:rPr>
              <w:t>动</w:t>
            </w:r>
          </w:p>
        </w:tc>
        <w:tc>
          <w:tcPr>
            <w:tcW w:w="1973" w:type="dxa"/>
            <w:shd w:val="clear" w:color="auto" w:fill="auto"/>
            <w:vAlign w:val="center"/>
          </w:tcPr>
          <w:p>
            <w:pPr>
              <w:widowControl/>
              <w:jc w:val="center"/>
              <w:rPr>
                <w:rFonts w:hint="eastAsia"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工作名称</w:t>
            </w:r>
          </w:p>
        </w:tc>
        <w:tc>
          <w:tcPr>
            <w:tcW w:w="5722" w:type="dxa"/>
            <w:shd w:val="clear" w:color="auto" w:fill="auto"/>
            <w:vAlign w:val="center"/>
          </w:tcPr>
          <w:p>
            <w:pPr>
              <w:widowControl/>
              <w:jc w:val="center"/>
              <w:rPr>
                <w:rFonts w:hint="eastAsia"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完成情况分析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八一文化艺术节</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八一军旗红》情景式讲述展演并演出6场，升级沉浸式实景剧《那年八一》并演出8场和青少年体验版6场，“八一建军”专题系列视频拍摄、制作及展播，旨在纪念八一起义95周年、唱响“八一”品牌、做好“八一”文章、传承“八一”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“五彩八一”</w:t>
            </w:r>
            <w:r>
              <w:rPr>
                <w:rFonts w:hint="eastAsia" w:ascii="方正仿宋_GBK" w:hAnsi="方正仿宋_GBK" w:eastAsia="方正仿宋_GBK" w:cs="方正仿宋_GBK"/>
                <w:color w:val="000000"/>
                <w:kern w:val="0"/>
                <w:sz w:val="24"/>
              </w:rPr>
              <w:br w:type="textWrapping"/>
            </w:r>
            <w:r>
              <w:rPr>
                <w:rFonts w:hint="eastAsia" w:ascii="方正仿宋_GBK" w:hAnsi="方正仿宋_GBK" w:eastAsia="方正仿宋_GBK" w:cs="方正仿宋_GBK"/>
                <w:color w:val="000000"/>
                <w:kern w:val="0"/>
                <w:sz w:val="24"/>
              </w:rPr>
              <w:t>积木搭建体验活动</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组织95个家庭参加“五彩八一”积木体验活动，组织95件展品在八一起义纪念馆、八一广场、秋水广场等公共文化场所进行展示、《AR小小红军线上展示活动》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赣剧《铁军出征》（暂定）</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组织创作反映新四军历史的现代赣剧剧目《铁军出征》（暂定），通过《坚持》《集结》《救亡》《出征》四个折子戏的串联，组合成一部完整的舞台剧，讴歌新四军保家卫国的革命精神。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消费季活动</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①举办2022南昌休闲消费活动，其中草莓音乐节因疫情影响推迟至2023年开展；②配合开展“百城百夜”消费活动；③乡村旅游风情节活动。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主题节庆、会展、活动</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①春光如期系列活动3场，②时尚季活动：2022年南昌·东湖潮流时装周活动因受疫情封校影响，考虑到专业院校学生为参加主力群体，故延长了报名期及作品创作期；抖音美好城市生活节活动1场；③多地市旅游商品联展活动1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第四届市民文化艺术节和非物质文化保护传承活动</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组织举办南昌市第四届市民文化艺术节、承办江西省第八届艺术节广场舞大赛、江西省小小传承人进校园展演、开展广东七市对外交流等活动；②打造节目参加全国群星奖；③延续品牌活动——都市小剧场公益性演出活动；④补助申报第六批省级非遗项目的22个项目；⑤组织开展非遗工坊、非遗在社区等非物质文化遗产传承推广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“书香洪城”全民阅读活动</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①组织举办第二届洪城读书节，参加“书香赣鄱”全省首届读者节系列活动；</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②延续品牌活动——豫章讲坛;</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③延续项目——数字资源建设。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南昌市版权活动月</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南昌市版权活动月暨世界读书日启动仪式；南昌市“世界知识产权日”宣传活动；知识产权讲座；版权作品成果展览；版权市集活动等。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彭友善和他的时代——纪念彭友善诞辰110周年研究展</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①对美术馆展厅改造、灯光改造；②展览活动开幕式等现场展示活动；③出版画册一本《彭友善和他的时代-彭友善诞辰110周年研究文集》2000册无书号硬装。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天才纵横</w:t>
            </w:r>
            <w:r>
              <w:rPr>
                <w:rFonts w:hint="eastAsia" w:ascii="方正仿宋_GBK" w:hAnsi="方正仿宋_GBK" w:eastAsia="方正仿宋_GBK" w:cs="方正仿宋_GBK"/>
                <w:color w:val="000000"/>
                <w:kern w:val="0"/>
                <w:sz w:val="24"/>
              </w:rPr>
              <w:br w:type="textWrapping"/>
            </w:r>
            <w:r>
              <w:rPr>
                <w:rFonts w:hint="eastAsia" w:ascii="方正仿宋_GBK" w:hAnsi="方正仿宋_GBK" w:eastAsia="方正仿宋_GBK" w:cs="方正仿宋_GBK"/>
                <w:color w:val="000000"/>
                <w:kern w:val="0"/>
                <w:sz w:val="24"/>
              </w:rPr>
              <w:t>——任伯年作品展</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为继承和弘扬中华民族优秀传统文化，诚邀“天才纵横——中央美术学院美术馆藏任伯年作品专题展”至八大山人纪念馆进行巡展。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江右工夫——第二届江西省工笔画作品展</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举办《江右工夫一第二届江西省工笔画作品展》、画展将力推名家新作，新人新作共计150幅作品，全面展示省市工笔画家的创作水平及艺术风貌、表现</w:t>
            </w:r>
            <w:r>
              <w:rPr>
                <w:rFonts w:hint="eastAsia" w:ascii="方正仿宋_GBK" w:hAnsi="方正仿宋_GBK" w:eastAsia="方正仿宋_GBK" w:cs="方正仿宋_GBK"/>
                <w:color w:val="000000"/>
                <w:kern w:val="0"/>
                <w:sz w:val="24"/>
                <w:lang w:eastAsia="zh-CN"/>
              </w:rPr>
              <w:t>习近平</w:t>
            </w:r>
            <w:bookmarkStart w:id="0" w:name="_GoBack"/>
            <w:bookmarkEnd w:id="0"/>
            <w:r>
              <w:rPr>
                <w:rFonts w:hint="eastAsia" w:ascii="方正仿宋_GBK" w:hAnsi="方正仿宋_GBK" w:eastAsia="方正仿宋_GBK" w:cs="方正仿宋_GBK"/>
                <w:color w:val="000000"/>
                <w:kern w:val="0"/>
                <w:sz w:val="24"/>
              </w:rPr>
              <w:t>新时代特色社会主义时期人们的精神面貌、表现祖国的秀丽风光等。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周京山《画说老南昌七十二行》民俗国画艺术展</w:t>
            </w:r>
          </w:p>
        </w:tc>
        <w:tc>
          <w:tcPr>
            <w:tcW w:w="5722"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根据多年来收集的原始素材，以晚清至民国老南昌民生、民俗为背景，以七十二张画面的篇幅，从多角度、多层面，全方位记录和描绘了上个世纪初叶南昌普通市民的日常生活、生产，以生动、形象、富有时代感的中国画形式表现了老南昌的方方面面、点点滴滴，其中包含多项已失传或正在远去的非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文</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旅</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宣</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传</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推                                                                                                                                                                                                            广</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国内重点目标市场旅游推介会</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①“红土情深·嘉游赣”深圳推介会；</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②“物华天宝，人杰地灵，天下英雄城——南昌”推介会：武汉、太原、九江、赣州、上饶5场次；因受疫情影响，推介会延期至2023年举办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城市形象宣传广告投放</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广播电视宣传：①在赣深高铁列车组投放车内广告12个月、广州复兴号布置宣传2个月；                    ②在本市行政单位电梯间投放城市形象宣传广告。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报纸宣传</w:t>
            </w:r>
          </w:p>
        </w:tc>
        <w:tc>
          <w:tcPr>
            <w:tcW w:w="5722"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南昌日报《畅游南昌》50期，南昌日报《文旅新观察》52期，因2021年度已采购2022年度报纸专版，本项目取消。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2022年南昌旅游欢迎短信</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向移动、联通、电信三家运营商采购南昌旅游欢迎短信，全年发送短信天数365天，向移动联通电信三家运营商采购南昌旅游欢迎短信。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开展文创产品和旅游商品的开发和推广</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两套城市伴手礼设计及打样费用2套，宣传短视频的拍摄及投流，南昌市礼物旗舰店设计及装修、铺货3家，版权登记及商标注册45个。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组织参加2022中国红博会</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①搭建“南昌馆”；②组织企业参展；其中因展厅面积调整，采购预算更改。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《南昌历史人文揽胜》(暂名）图书出版</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在原《南昌历史文化丛书》百花洲文艺出版2004年6月第1版基础上组织专家专题研究修订再版，全书1套7册（成人版6册、青少年版1册），计划出版印刷5000套 图书分为成人版和少儿版两个版本，兼具专业性与通俗性，从政治、经济、军事、文化、教育等各个方面全面叙述和总结南昌历史和特色文化，让南昌人了解南昌，热爱南昌，增强文化自信。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文</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旅</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公</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共</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服</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务</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提</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升</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市级文物安全</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监测系统（一期）</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要依托现有的“南昌市文化广电新闻出版旅游监测平台”，针对全市省级以上71处文物保护单位纳入监管平台，并对其视频监控、防火、周界防范、应急指挥调度进行建设，实现文物安全实时监控、文物安全事故实时指挥调度，确保文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“孺子书房”建设</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从2022年起，用2年时间在全市范围内建设100家“孺子书房”，2021年计划完成50家，采取市县两级共建的方式，市县两级财政各按照每个孺子书房平均25万元的标准：由县区提供不小于30平方米的场所，按照市局提供的建设标准进行装修和采购阅览桌椅，书架等设施，保障日常免开，市局统一政府采购自助借还机等设备、图书，实物配送到每个“孺子书房”，统一配送活动，宣传推广，打造“孺子书房”品牌。今年，市财政按每个孺子书房平均10万元的标准，统筹专项资金给予一次性基础建设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“最好的时代”——江西首创红色场馆沉浸式课本剧系列主题体验活动</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 首次将沉浸式“课本剧”体验融入红色场馆，实现“角色扮演 +深度沉浸+逻辑推理+实景演绎+聆听演讲”的多方位体验，依托真实历史背景、小人物进行体验设置，在小平小道原址进行创新党史学习教育。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南昌市小平小道陈列馆安消防提升改造工程</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画院安全防范系统均为模拟摄像机设备，目前设备已部老化，并与辖区公安部门不兼容。为确保足南昌画院安全防范系统日常管理需要，需对原有安防报警系统进行升级改造，升级换代原有的模拟摄像机为数字高清，并对一些重点区域的监控盲区进行补充，实现监控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南昌画院安防监控、报警系统升级改造</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瓷板画创作楼地下一层的高压配电间在空间湿度、地面绝缘、设备老化方面存在严重的安全隐患，地下室渗漏水情况严重，地下室报告厅墙面、吊顶严重腐蚀脱落，通风系统完全不能工作。包括对室外排水系统进行维修、地下室报告厅、库房墙面、吊顶翻新及地下室通风系统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文 </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 xml:space="preserve">化 </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艺</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术</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创</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作</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南昌市国有文艺院团深化改革汇报演出</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南昌市国有文艺院团深化改革汇报演出项目内容：2021年南昌市深化国有文艺院团后，南昌市文化艺术中心的首演汇报演出，于2022年1月19日在市文化馆群星剧场演出，演出内容为歌舞、戏曲综合文艺演出会演。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红色轻骑兵送戏下乡</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组织歌舞、戏曲节目进乡村演出20场。按照创建要求，文化科技卫生、文艺进乡村（社区）义演不少于3场。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戏曲进校园</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组织戏曲进校园演出20场。按照“思想性、艺术性、教育性和观赏性”相结合的原则，选取部分市中小学校进行演出。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第八届江西艺术节暨第十二届江西省玉茗花戏剧节参赛剧目创排</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第八届江西艺术节暨第十二届江西省玉茗花戏剧节参赛剧目创排项目内容：创排一部大型歌舞,参加2022年第十二届江西省玉茗花戏剧节。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大型舞台艺术剧目创作（剧目名称待定）</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围绕参评中宣部精神文明建设“五个一工程”奖，创作一部大型舞台艺术剧目，邀请国内知名专家来昌采风，确定剧目题材和名称，完成剧本创作。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旅游发展大会补助</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①住宿、车辆、用餐、策划等；②设备、人员培训、氛围营造等考察参观费用；③点位提升；④旅发大会、县区推介、摄影展、旅游商品交易会、城市旅游论谈。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文</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旅</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奖</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补</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政</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策</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兑</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现</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文旅一卡通</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1、对2021年文旅一卡通合作的46家加盟景区发放剩余资金补助 2、景区消费补贴7万张消费券。演艺项目补贴227万。书店补贴3万张消费券。电影院补贴7万张消费券。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南昌市非国有博物馆扶持项目</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主要对全市非国有博物馆从日常运营、评估定级、陈列展览等方面给予资金扶持。获得全省博物馆十大陈列展览精品奖1个；获得“优秀”等次非国有博物馆2个；获得“良好”等次非国有博物馆6个。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产业品牌奖励资金</w:t>
            </w:r>
          </w:p>
        </w:tc>
        <w:tc>
          <w:tcPr>
            <w:tcW w:w="5722"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省级文化和旅游产业融合示范区1家、省级工业旅游示范基地2家。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资源开发奖励兑现</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对创评为国家4A级旅游景区、国家3A级旅游景区、省级全域旅游示范区、省级生态旅游示范区、全国乡村旅游重点村、省级乡村旅游重点村、省4A乡村旅游点，以及获得旅游商品品牌奖的单位给予品牌奖励资金兑现。</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②对在国家 3A 级以上旅游景区设立“南昌礼物”旗舰店并达到相关标准的，每年给予 5 万元补助。</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③红色旅游五好讲解员配套奖励。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旅行社、旅游饭店品牌奖</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评定绿色饭店 金树叶1家，银树叶4家；五星级星宾馆1家，星级旅行社5星级1家，四星级3家，三星级6家进行奖励。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导游服务品牌奖</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对在南昌市导游大赛中获评十佳的导游一次 性奖励2000元，获评优秀的20名导游一次性奖励1000元。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应对疫情政策纾困</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对依法依规经营的A级旅游景区，经所在县区核实后，给予5A级旅游景区10万元补助，4A级旅游景区5万元补助，3A级旅游景区3万元补助，所需资金由市县（区）按4：6比例负担（市级76万元）。②对依法依规经营的全市旅游饭店（含星级饭店、绿色饭店）、旅行社服务网点门店，经所在县区核实后，分别给予每家旅游饭店一次性0.8万元、每家旅行社服务网点门店0.3万元补贴，所需资金由市县（区）按4：6比例负担（市级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其     它      文      旅      领     域     支     出</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文旅人才队伍培训</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①开展文旅人才队伍培训（30万元）：岗前导游培训班一4天文旅管理人员培训。</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②旅游行业业务培训36.4万元:分三期进行，南昌市文化和旅游融合发展培训班,会期2天。举办星级旅游饭店、绿色旅游饭店培训班：。</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③“扫黄打非”业务培训：师资费聘请7位老师、场地费6场、资料费等；疫情防控应变能力专题培训。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举办2022年南昌市导游大赛</w:t>
            </w:r>
          </w:p>
        </w:tc>
        <w:tc>
          <w:tcPr>
            <w:tcW w:w="5722"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举办2022年南昌市导游大赛，提升我市导游员服务水平和业务能力。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金牌民宿管家  孵化系列</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1、集中现场授课场地费加导师费5万；                                                                                                                                                                                                                                                                       2、外出学习费用15万元，基础技能培训6次，外出全国学习7次；</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3、金牌民宿管家奖补每人1万共6人；                                                                                                                                                                                                                                                              4、金牌民宿导师奖每人5千元共4人；</w:t>
            </w:r>
            <w:r>
              <w:rPr>
                <w:rFonts w:hint="eastAsia" w:ascii="方正仿宋_GBK" w:hAnsi="方正仿宋_GBK" w:eastAsia="方正仿宋_GBK" w:cs="方正仿宋_GBK"/>
                <w:kern w:val="0"/>
                <w:sz w:val="24"/>
              </w:rPr>
              <w:br w:type="textWrapping"/>
            </w:r>
            <w:r>
              <w:rPr>
                <w:rFonts w:hint="eastAsia" w:ascii="方正仿宋_GBK" w:hAnsi="方正仿宋_GBK" w:eastAsia="方正仿宋_GBK" w:cs="方正仿宋_GBK"/>
                <w:kern w:val="0"/>
                <w:sz w:val="24"/>
              </w:rPr>
              <w:t>5、工作小组费用2万元。由于项目周期较长，受疫情影响无法如期开展。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旅游统计</w:t>
            </w:r>
          </w:p>
        </w:tc>
        <w:tc>
          <w:tcPr>
            <w:tcW w:w="5722"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方案设计0.58万元、问卷打印0.58万元、现场调查实施费用34万元，统计调查和物料耗材8.9万元、对各县区调查人员专题培训0.8万元、数据报送系统平台升级维护4.45、抽样调查统计系统技术升级维护 10.72万元。合计60万元。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创建国家文化旅游消费示范城市咨询服务</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料，设备费，问卷制作费用，购买网络数据及百度指数数据，赴景德镇、新余、等地方考察调研，研讨会场地及设备租赁，聘请15位领域内知名专家讲座、论证、评审费。其中因国家文旅部今年将评选工作推迟到明年开展，剩余15万元尾款将于明年活动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办公排练场地续租</w:t>
            </w:r>
          </w:p>
        </w:tc>
        <w:tc>
          <w:tcPr>
            <w:tcW w:w="5722" w:type="dxa"/>
            <w:shd w:val="clear" w:color="auto" w:fill="auto"/>
            <w:vAlign w:val="center"/>
          </w:tcPr>
          <w:p>
            <w:pPr>
              <w:widowControl/>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在原租赁协议的基础上，经政府采购程序后与江西工控艺术品有限公司续签2022年度古玩城排练场地租赁合同。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36" w:type="dxa"/>
            <w:vMerge w:val="continue"/>
            <w:vAlign w:val="center"/>
          </w:tcPr>
          <w:p>
            <w:pPr>
              <w:widowControl/>
              <w:jc w:val="left"/>
              <w:rPr>
                <w:rFonts w:hint="eastAsia" w:ascii="方正仿宋_GBK" w:hAnsi="方正仿宋_GBK" w:eastAsia="方正仿宋_GBK" w:cs="方正仿宋_GBK"/>
                <w:b/>
                <w:bCs/>
                <w:color w:val="000000"/>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工作经费</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1、智慧文旅大数据服务费40万，1个地市、9个县区客流分析统计数据费用；2、市文广新旅监测平台运行费项目30万，专网传输及链路费16.1万元，设备安全监测费6万元，设备机房电费10.5万元，房屋安全检测0.99万元；3、全市广播电视节目评审推优1.64万，聘请评委10人开展评审3天，评审费及资料费；4、“缅怀革命、建设可爱南昌”系列活动音响设备租赁款5万；5、网络等级测评及安全服务1年1次；6、应急广播体系建设监理费、编制方案费17.43万；7、建立文旅研究智库30万，重大活动评估2场*5万元，文旅产业经济运行数据分析10万元，制定重大政策2个*4万元，“关于文化产业和旅游产业”领域督查激励2万元；8、文旅招商手册制作1本，设计及印刷费用4.94万；9、欢迎短信电信合同尾款0.8万；10、全市最美春光征集活动5万，拍摄制作及宣传费用，征集作品的收集、评审、发放奖励等费用； 11、第三方委托业务费用53.19万，财务审计费用、各项目评审费用。12、文旅产业用于项目开展的调研，差旅费（全年20万元，每个季度5万元。4个季度*5万元）。13、《南昌市旅游住宿发展规划》16万，调研考察费3万，专家咨询费2万，专家评审会1万，劳务费5万，数据采集费1万，资料费、打印复印等其他费用4万。14、“南昌市安全生产（疫情防控）管理系统”小程序开发1个*6万元。其中7、党组会未通过。取消该笔款项；14、“南昌市安全生产（疫情防控）管理系统”小程序未完成，因项目申报时间较晚，未走完采购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延</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续</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项</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目</w:t>
            </w:r>
          </w:p>
        </w:tc>
        <w:tc>
          <w:tcPr>
            <w:tcW w:w="1973" w:type="dxa"/>
            <w:shd w:val="clear" w:color="auto" w:fill="auto"/>
            <w:vAlign w:val="center"/>
          </w:tcPr>
          <w:p>
            <w:pPr>
              <w:widowControl/>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应急广播体系建设</w:t>
            </w:r>
          </w:p>
        </w:tc>
        <w:tc>
          <w:tcPr>
            <w:tcW w:w="5722"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建设南昌市市级应急广播系统平台1个，市级应急广播系统传输链路网络1套。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VR红色文旅体验中心项目合同尾款</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建设VR红色文旅体验中心1个。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南昌市全域旅游数字化服务平台采购项目第二笔合同款</w:t>
            </w:r>
          </w:p>
        </w:tc>
        <w:tc>
          <w:tcPr>
            <w:tcW w:w="5722"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建设南昌市全域旅游数字化服务平台1个。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南昌市内道路旅游标识牌专项规划暨设计导则</w:t>
            </w:r>
          </w:p>
        </w:tc>
        <w:tc>
          <w:tcPr>
            <w:tcW w:w="5722"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通过政府公开招标采购，为南昌市3A及以上景区，以及南昌市重点打造的景区（数量约50个）规划设计在市内道路沿线的旅游标识牌。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文旅宣传推广</w:t>
            </w:r>
          </w:p>
        </w:tc>
        <w:tc>
          <w:tcPr>
            <w:tcW w:w="5722"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①”南昌文旅“主题宣传；②广播电视宣传；③报纸宣传；④局官方公众号、微博等运营；⑤省、市旅发大会宣传和广告投放；⑥旅游交易会、展览会、博览会等参展费用；⑦自媒体宣传；⑧2021年南昌旅游欢迎短信项目；⑨智慧文旅指挥调度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政策兑现奖励</w:t>
            </w:r>
          </w:p>
        </w:tc>
        <w:tc>
          <w:tcPr>
            <w:tcW w:w="5722"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①旅游包机、专列奖励；②打造“南昌礼物”旗舰店；③旅游专线、旅游辅助公交补助；④设立旅游先行赔付基金。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文旅公共服务及活动</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①“洪城街艺”街头艺人活动；②公益电影放映文化三下乡活动（经开区89场、高新区168场、西湖区53场、红谷滩50场）；③全民艺术普及活动；④全民阅读活动；⑤主题活动展。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其  它</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①南昌旅游优选诚信平台；②南昌市文化广电新闻出版监测平台运行及维保费项目；③文物保护单位“四有”档案及文物地图编制项目；④南昌采茶戏微电影《第一推销员》；⑤调研及提升旅游企业服务质量标准等；⑥监测平台装修、购置和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预            留       经 </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费</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文旅综合执法</w:t>
            </w:r>
          </w:p>
        </w:tc>
        <w:tc>
          <w:tcPr>
            <w:tcW w:w="5722" w:type="dxa"/>
            <w:shd w:val="clear" w:color="auto" w:fill="auto"/>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color w:val="000000"/>
                <w:kern w:val="0"/>
                <w:sz w:val="22"/>
                <w:szCs w:val="22"/>
              </w:rPr>
              <w:t>①执法设备采购；</w:t>
            </w:r>
            <w:r>
              <w:rPr>
                <w:rFonts w:hint="eastAsia" w:ascii="方正仿宋_GBK" w:hAnsi="方正仿宋_GBK" w:eastAsia="方正仿宋_GBK" w:cs="方正仿宋_GBK"/>
                <w:color w:val="000000"/>
                <w:kern w:val="0"/>
                <w:sz w:val="22"/>
                <w:szCs w:val="22"/>
              </w:rPr>
              <w:br w:type="textWrapping"/>
            </w:r>
            <w:r>
              <w:rPr>
                <w:rFonts w:hint="eastAsia" w:ascii="方正仿宋_GBK" w:hAnsi="方正仿宋_GBK" w:eastAsia="方正仿宋_GBK" w:cs="方正仿宋_GBK"/>
                <w:color w:val="000000"/>
                <w:kern w:val="0"/>
                <w:sz w:val="22"/>
                <w:szCs w:val="22"/>
              </w:rPr>
              <w:t>②综合执法专用车辆租赁；</w:t>
            </w:r>
            <w:r>
              <w:rPr>
                <w:rFonts w:hint="eastAsia" w:ascii="方正仿宋_GBK" w:hAnsi="方正仿宋_GBK" w:eastAsia="方正仿宋_GBK" w:cs="方正仿宋_GBK"/>
                <w:color w:val="000000"/>
                <w:kern w:val="0"/>
                <w:sz w:val="22"/>
                <w:szCs w:val="22"/>
              </w:rPr>
              <w:br w:type="textWrapping"/>
            </w:r>
            <w:r>
              <w:rPr>
                <w:rFonts w:hint="eastAsia" w:ascii="方正仿宋_GBK" w:hAnsi="方正仿宋_GBK" w:eastAsia="方正仿宋_GBK" w:cs="方正仿宋_GBK"/>
                <w:color w:val="000000"/>
                <w:kern w:val="0"/>
                <w:sz w:val="22"/>
                <w:szCs w:val="22"/>
              </w:rPr>
              <w:t>③执法服装购置。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免开配套资金</w:t>
            </w:r>
          </w:p>
        </w:tc>
        <w:tc>
          <w:tcPr>
            <w:tcW w:w="5722" w:type="dxa"/>
            <w:shd w:val="clear" w:color="auto" w:fill="auto"/>
            <w:vAlign w:val="center"/>
          </w:tcPr>
          <w:p>
            <w:pPr>
              <w:widowControl/>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36" w:type="dxa"/>
            <w:vMerge w:val="restart"/>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文</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旅</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宣</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 xml:space="preserve">传 </w:t>
            </w:r>
            <w:r>
              <w:rPr>
                <w:rFonts w:hint="eastAsia" w:ascii="方正仿宋_GBK" w:hAnsi="方正仿宋_GBK" w:eastAsia="方正仿宋_GBK" w:cs="方正仿宋_GBK"/>
                <w:b/>
                <w:bCs/>
                <w:kern w:val="0"/>
                <w:sz w:val="24"/>
              </w:rPr>
              <w:br w:type="textWrapping"/>
            </w:r>
            <w:r>
              <w:rPr>
                <w:rFonts w:hint="eastAsia" w:ascii="方正仿宋_GBK" w:hAnsi="方正仿宋_GBK" w:eastAsia="方正仿宋_GBK" w:cs="方正仿宋_GBK"/>
                <w:b/>
                <w:bCs/>
                <w:kern w:val="0"/>
                <w:sz w:val="24"/>
              </w:rPr>
              <w:t>推  广</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建军95周年红色主题活动</w:t>
            </w:r>
          </w:p>
        </w:tc>
        <w:tc>
          <w:tcPr>
            <w:tcW w:w="5722"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围绕建军95周年，与光明日报联合开展活动。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736" w:type="dxa"/>
            <w:vMerge w:val="continue"/>
            <w:vAlign w:val="center"/>
          </w:tcPr>
          <w:p>
            <w:pPr>
              <w:widowControl/>
              <w:jc w:val="left"/>
              <w:rPr>
                <w:rFonts w:hint="eastAsia" w:ascii="方正仿宋_GBK" w:hAnsi="方正仿宋_GBK" w:eastAsia="方正仿宋_GBK" w:cs="方正仿宋_GBK"/>
                <w:b/>
                <w:bCs/>
                <w:kern w:val="0"/>
                <w:sz w:val="24"/>
              </w:rPr>
            </w:pP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机场广告投放</w:t>
            </w:r>
          </w:p>
        </w:tc>
        <w:tc>
          <w:tcPr>
            <w:tcW w:w="5722"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在昌北机场投放灯箱广告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736" w:type="dxa"/>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文旅活动</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“洪城街艺”街头艺术表演活动</w:t>
            </w:r>
          </w:p>
        </w:tc>
        <w:tc>
          <w:tcPr>
            <w:tcW w:w="5722"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继续开展“洪城街艺”街头艺人公演、街头文化艺术节等活动，活跃南昌街头文化，助力南昌城市旅游和夜经济发展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736" w:type="dxa"/>
            <w:shd w:val="clear" w:color="auto" w:fill="auto"/>
            <w:vAlign w:val="center"/>
          </w:tcPr>
          <w:p>
            <w:pPr>
              <w:widowControl/>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文旅公共服务提升</w:t>
            </w:r>
          </w:p>
        </w:tc>
        <w:tc>
          <w:tcPr>
            <w:tcW w:w="1973"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智慧旅游公厕建设</w:t>
            </w:r>
          </w:p>
        </w:tc>
        <w:tc>
          <w:tcPr>
            <w:tcW w:w="5722" w:type="dxa"/>
            <w:shd w:val="clear" w:color="auto" w:fill="auto"/>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巩固提升“厕所革命”成果，继续抓好旅游厕所电子地图上线工作，推动智慧化升级改造，打造一批智慧旅游厕所。</w:t>
            </w:r>
          </w:p>
        </w:tc>
      </w:tr>
    </w:tbl>
    <w:p>
      <w:pPr>
        <w:rPr>
          <w:rFonts w:hint="eastAsia" w:ascii="方正仿宋_GBK" w:hAnsi="方正仿宋_GBK" w:eastAsia="方正仿宋_GBK" w:cs="方正仿宋_GBK"/>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16、2021年公共文化服务建设项目：完成南昌市公共图书馆应用系统、机房设备、自助业务设备采购，提升场馆公共服务设施。</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17、2021年智慧图书馆建设项目：完成数字化建设项目6个、颗粒度建设20000条，方便阅读，满足群众阅读需求，提升群众数字化阅读水平。</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18、2022年三馆一站免开项目：充分发挥图书馆效能，营造全民读书、终身学习的良好社会氛围。</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19、2022年智慧图书馆体系建设项目：项目已开展正在实施中，未完成验收。</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20、2022免费开放项目：全年免费开放307天，对公共服务设施进行维修维护，保障场馆正常开放，提升场馆服务环境，保障群众的基本文化权益。</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21、城市书房、农家书屋补助项目：完成农家书屋图书1138种、购买书立679副、购买桌椅15套，完善了城市书房的服务设施，保障城市书房正常开放，提升服务环境。</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22、免费开放项目：完成免费开放307天，对我馆LED屏、办公设备进行维修维护，营造良好的服务环境、学习氛围，保障场馆正常开放，保障群众基本文化权益。</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23、2021年非物质文化遗产保护资金项目：开展完成“我是小小传承人”4场、江西非遗购物节”巡展1场、“视频直播家乡年 我的江西年”展示10种非遗小吃、“龙腾虎跃”跨新年舞龙舞狮表演1场，弘扬民族文化，传播非遗知识。</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24、2021公共文化云建设项目：完成线上发布艺术普及课程，举办线上才艺培训，为进一步加强公共数字文化建设，提升全民艺术普及数字化服务水平。</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25、2022年三馆一站项目：保障了文化馆正常开放及各类文化活动正常开展。</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26、2022年省级非遗保护传承宣传活动经费项目：完成“小小传承人”活动，通过开展非遗宣传活动，弘扬、保护和利用好非物质文化遗产，非物质文化遗产是历史的见证，对传承文明、建设先进文化有着重要意义。</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27、2022年江西省非物质文化遗产服饰秀活动项目：开展完成了4场路演和1场服饰秀活动，通过开展非遗服饰秀将“华服”以更加生动的方式呈现，让群众近距离感受非遗风采，感受赣派非遗服饰的魅力，发扬非遗文化“华服之美”。     </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28、公共文化云建设项目项目：发布云上非遗——我是小小传承人”系列教学视频，将我市优秀传统文化、地方特色文化、非遗技艺等融入其中，打造我市特色文化活动品牌群，让全民艺术普及向最基层延伸。</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29、2021年群星剧场惠民剧目演出项目：完成群星剧场惠民剧目演出15场，</w:t>
      </w:r>
      <w:r>
        <w:rPr>
          <w:rFonts w:hint="eastAsia" w:ascii="方正仿宋_GBK" w:hAnsi="方正仿宋_GBK" w:eastAsia="方正仿宋_GBK" w:cs="方正仿宋_GBK"/>
          <w:sz w:val="32"/>
          <w:szCs w:val="32"/>
          <w:lang w:val="en-US"/>
        </w:rPr>
        <w:t>丰</w:t>
      </w:r>
      <w:r>
        <w:rPr>
          <w:rFonts w:hint="eastAsia" w:ascii="方正仿宋_GBK" w:hAnsi="方正仿宋_GBK" w:eastAsia="方正仿宋_GBK" w:cs="方正仿宋_GBK"/>
          <w:sz w:val="32"/>
          <w:szCs w:val="32"/>
        </w:rPr>
        <w:t>富了南昌市民的精神文化生活。</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30、文化馆免费开放项目：保障场馆正常运行323天，为群众提供文化活动场地，保障群众基本文化权益。</w:t>
      </w:r>
    </w:p>
    <w:p>
      <w:pPr>
        <w:pStyle w:val="2"/>
        <w:ind w:left="0" w:leftChars="0" w:firstLine="640" w:firstLineChars="200"/>
        <w:rPr>
          <w:rFonts w:hint="eastAsia"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rPr>
        <w:t>31、提前下达2022年公共图书馆、美术馆、文化馆(站)免费开放补助资金项目：聘请了2名工人进行东厢房树枝运输清除工作，在10天内完成了东厢房屋外临湖护墙倒塌重建工程，维护建筑面积4296.33平方米，零星维修完成了4批，已完成1个美术馆补助工作，保障了三馆一站的工作正常开展，满足了人民日益增长的文化需求。</w:t>
      </w:r>
    </w:p>
    <w:p>
      <w:pPr>
        <w:pStyle w:val="7"/>
        <w:spacing w:line="560" w:lineRule="exact"/>
        <w:ind w:left="0" w:leftChars="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2021年度国家非物质文化遗产保护资金项目：全年我院已完成非遗培训学员房屋租赁数量2套，发放2名非遗培训学员生活补助，制作380个陶瓷材料制作成品，提升了学员设计与制作水平，丰富瓷板画的题材和产品品种。</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33、2022年省级公共文化与旅游专项(省级代表性传承人)项目：该项目已及时支付5名省级代表性传承人每人0.5万元经费，做好基层文物保护领域与非物质文化遗产保护领域的传承。</w:t>
      </w:r>
    </w:p>
    <w:p>
      <w:pPr>
        <w:pStyle w:val="7"/>
        <w:spacing w:line="560" w:lineRule="exact"/>
        <w:ind w:left="0" w:leftChars="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34、南昌瓷板画研究中心新址建设项目项目：在2022年8月份已完成了南昌瓷板画研究中心新址建设改造工作，改造面积为6470平方米，采购工程材料12批次，保障南昌瓷板画研究中心各项业务工作顺利进行。</w:t>
      </w:r>
    </w:p>
    <w:p>
      <w:pPr>
        <w:pStyle w:val="7"/>
        <w:spacing w:line="560" w:lineRule="exact"/>
        <w:ind w:left="0" w:leftChars="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南昌瓷板画研究中心(南昌瓷板画艺术博物馆)修缮维护项目：我院完成了南昌瓷板画研究中心(南昌瓷板画艺术博物馆)修缮维护工作，地面铺装面积800平方米，墙面装饰面积600平方米，屋面防水工程2200平方米，改造主楼面积3300平方米，杜绝安全隐患，保障南昌瓷板画研究中心展厅正常运行。</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36、南昌瓷板画研究中心新址运维经费项目：自南昌瓷板画研究中心新址投入使用以来，南昌瓷板画研究中心场馆展览陈展达5个月，场馆物业管理面积为6640平方米，保障场馆的日常运行，丰富了群众文化生活， 打造南昌市的城市文化名片。</w:t>
      </w:r>
    </w:p>
    <w:p>
      <w:pPr>
        <w:pStyle w:val="7"/>
        <w:spacing w:line="560" w:lineRule="exact"/>
        <w:ind w:left="0" w:leftChars="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37、免费开放项目：全年组织外出培训2次，提升参览人员文化鉴赏能力；因疫情影响，导致各级专业展会仅完成6次，未达到年初既定目标。展馆举办展览32场，丰富中外及省内外的文化艺术交流活动；场馆维修维护5次，提供物业管理服务，保障南昌画院免费开放工作正常进行。</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38、办公租房项目：保障支队工作正常开展，推动市场管理有序化、执法监督规范化、严格执法常态化、执法能力现代化、队伍建设过硬化，积极应对文化和旅游市场发展新形势，不断提高市场监督执法治理新水平，努力做到建一流队伍、创一流业绩、树一流形象。</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39、南昌市博物馆馆藏文物数字化保护利用项目：完成4套应用系统开发、200件文物进行数字化工作，将文物用数字化的形式展现在公众面前，让公众更加方便和全面的了解南昌市历史文化，实现文物数字化保护。</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40、2022年免费开放补助资金(中央下达)项目：工作已完成，保障了场馆用电需求，保障了场馆正常运行。</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南昌市博物馆原省博物馆馆址改造项目：完成了南昌市博物馆原省博物馆馆址改造工程前期改造工作，进一步提升南昌市博物馆公共文化服务事业、促进南昌市博物文化产业发展，为南昌市历史文化和文物的研究、南昌市博物馆事业的发展提供了强大的技术后盾。</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42、免费开放项目(中央、省级追加)项目：保障了纪念馆的正常运行，开展完成《八大山人研究》期刊印刷工作，发挥纪念馆功能作用，保障人民群众的基本文化权益。</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43、2022年省级公共文化与旅游(支持基层博物馆纪念馆免费开放领域)专项资金项目：完成设备采购等工作，保障公共基础服务设施齐全，为群众提供良好的参观环境。</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44、免费开放项目(市级追加)项目：发挥纪念馆社会教育功能，开展线上线下宣教活动432场。</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45、免费开放补助资金项目：完成2个临时展览制作，参观人数25.9319万人，丰富了群众的文化生活。</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46、2022年博物馆纪念馆免费开放专项补助资金项目：保障了场馆用电需求及场馆正常运行。</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47、南昌新四军军部旧址陈列馆陈展提升及环境整治项目前期启动经费项目：项目建议书已完成还在审核中，待审核通过后再出具可行性研究报告、设计方案及陈列大纲</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48、免费开放专项项目：完成社会教育实践活动4场、参加国内学术研讨2次、对外引进交流展览2个，保障场馆正常运行，为群众提供文化服务，保障群众基本文化权益。</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49、南昌市井冈山剧院综合楼装修项目：南昌市井冈山剧院修缮建筑面积已达到73.3%，由于项目资金下达较晚导致项目启动较晚，项目延续至下一年度完成。</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50、工作车间主展厅展墙维修项目：完成陈云工作车间主展厅展墙维修工作，提升陈列馆服务环境。</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w:t>
      </w:r>
      <w:r>
        <w:rPr>
          <w:rFonts w:hint="eastAsia" w:ascii="方正仿宋_GBK" w:hAnsi="方正仿宋_GBK" w:eastAsia="方正仿宋_GBK" w:cs="方正仿宋_GBK"/>
          <w:sz w:val="32"/>
          <w:szCs w:val="32"/>
          <w:lang w:eastAsia="zh-CN"/>
        </w:rPr>
        <w:t>党史学习教育</w:t>
      </w:r>
      <w:r>
        <w:rPr>
          <w:rFonts w:hint="eastAsia" w:ascii="方正仿宋_GBK" w:hAnsi="方正仿宋_GBK" w:eastAsia="方正仿宋_GBK" w:cs="方正仿宋_GBK"/>
          <w:sz w:val="32"/>
          <w:szCs w:val="32"/>
        </w:rPr>
        <w:t>补助经费项目：已完成《改革开放从这里走来》等精品展览1场，系列主题活动2场，红色故事宣讲3场。</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52、网上数字展馆建设项目：完成制作全景动态视频6个，展陈图片及展品数字化100个，进一步发挥数字展馆云平台爱国主义教育和革命传统教育功能。</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53、质保金及工程尾款项目：完成工作车间维修工程1项，完成质保金返还项目2个</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54、2022年市级文化旅游奖补资金项目：完成购买维修设备7个，购买接待人员服装14套，旗舰店维修维护面积一项 提升旗舰店环境，提升旗舰店服务水平，着力构建城市礼物体系，以培育打造地域性、实用性、市场性的文创产品。</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55、免费开放项目：免费开放天数292天，园林绿化养护面积61993平方米，物业管理面积85248平方米，场馆正常运行。</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56、2022 年省级公共文化与旅游专项资金项目：完成供电工作2个月，保障场馆用电需求，保障场馆正常运行。</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57、下达 2022 年博物馆纪念馆免费开放补助项目：完成供电工作2个月，保障场馆用电需求，保障场馆正常运行。</w:t>
      </w:r>
    </w:p>
    <w:p>
      <w:pPr>
        <w:spacing w:before="60" w:line="220" w:lineRule="auto"/>
        <w:ind w:left="167"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58、2022 年市级文化旅游奖项目：完成游客中心展柜修缮展示台加固、展架及堆头、线路维修、及破拆复原5组，系统后台软件升级，提升旗舰店服务水平，着力构建城市礼 物体系，以培育打造地域性、实用性、市场性的文创产品。</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59、优化南昌八一起义纪念馆外部环境和展陈提升项目 (质保金)项目：该项目资金财政已收回。</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60、八一起义纪念馆免费开放项目上年结余返还资金项目：完成会议室及多功能厅会议系统 改造提升工作4项，保障场馆正常运行。</w:t>
      </w:r>
    </w:p>
    <w:p>
      <w:pPr>
        <w:spacing w:line="60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（三）项目效益完成情况分析：</w:t>
      </w:r>
    </w:p>
    <w:p>
      <w:pPr>
        <w:pStyle w:val="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在社会效益指标方面：</w:t>
      </w:r>
    </w:p>
    <w:p>
      <w:pPr>
        <w:pStyle w:val="2"/>
        <w:ind w:left="0" w:leftChars="0"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szCs w:val="32"/>
        </w:rPr>
        <w:t>1、充分发挥博物馆、纪念馆等场馆宣传和传播先进文化的重要作用，加强社会主义核心价值体系和公民思想道德建设</w:t>
      </w:r>
      <w:r>
        <w:rPr>
          <w:rFonts w:hint="eastAsia" w:ascii="方正仿宋_GBK" w:hAnsi="方正仿宋_GBK" w:eastAsia="方正仿宋_GBK" w:cs="方正仿宋_GBK"/>
          <w:sz w:val="32"/>
        </w:rPr>
        <w:t>。</w:t>
      </w:r>
    </w:p>
    <w:p>
      <w:pPr>
        <w:pStyle w:val="2"/>
        <w:ind w:left="0" w:leftChars="0"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推动产业品牌发展，方大特钢工业旅游区、华侨城欢乐象湖、原城纪城市文化街区、万寿宫历史文化街区4家景区成功创建国家4A级景区，实现4A级景区创建数量之最，截至目前，全市4A级及以上景区达20家，品牌创建工作走上“快车道”。</w:t>
      </w:r>
    </w:p>
    <w:p>
      <w:pPr>
        <w:pStyle w:val="2"/>
        <w:ind w:left="0" w:leftChars="0"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3、推动文化活动开展，高水平承办第八届江西艺术节·第十一届江西音乐舞蹈艺术节、首届“江西风景独好”云端旅游系列推介会、全省“百馆千万场 服务来共享”系列群众文化活动，受到了省厅主要领导的高度评价。</w:t>
      </w:r>
    </w:p>
    <w:p>
      <w:pPr>
        <w:pStyle w:val="2"/>
        <w:ind w:left="0" w:leftChars="0"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4、助企纾困，为有效应对疫情影响，统筹疫情防控和文旅产业发展，制定出台《有效应对疫情支持文化和旅游企业纾困解难的若干措施》，从发放纾困补助、降低企业成本、促进文旅消费等5个方面出台10项“干货”举措，“真金白银”对全市A级景区、旅游饭店、旅行社、影院企业给予纾困补助403.8万，拨付电影专项资金560.56万元，退还旅行社质保金5830万元，为文旅企业复苏发展提供全方位的政策支撑和资金保障；此外，成功举办2022南昌休闲消费季、“百城百夜”文旅消费季活动，发放1000多万元文旅消费券，投入800万元持续推出南昌文旅一卡通，联动文旅企业，带动文旅消费，有效促进文旅市场快速回暖复苏。</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在可持续影响指标方面：</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1、持续保障免费开放场馆正常运行，进一步提高政府为全社会提高公共文化服务水平，实现和保障人民群众基本文化权益。</w:t>
      </w:r>
    </w:p>
    <w:p>
      <w:pPr>
        <w:pStyle w:val="2"/>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持续推动文旅融合发展，深入推进文旅融合，文旅重大重点项目达65个，总投资达2401.4亿元。原城纪、新华书店文教综合体等一批文旅项目相继建成，市博物馆、井冈山剧院等文博项目加速推进，“孺子书房”（60座）年底建成，市图书馆新馆进入选址实质阶段。南昌礼物旗舰店（16家）与游客见面，一批有代表性、艺术性的文创商品走向市场。</w:t>
      </w:r>
    </w:p>
    <w:p>
      <w:pPr>
        <w:spacing w:line="600" w:lineRule="exact"/>
        <w:ind w:firstLine="472" w:firstLineChars="147"/>
        <w:outlineLvl w:val="0"/>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lang w:eastAsia="zh-CN"/>
        </w:rPr>
        <w:t>五、偏离绩效目标的原因和改进措施</w:t>
      </w:r>
    </w:p>
    <w:p>
      <w:pPr>
        <w:spacing w:line="60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（一）偏离绩效目标的原因分析</w:t>
      </w:r>
    </w:p>
    <w:p>
      <w:pPr>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sz w:val="32"/>
          <w:szCs w:val="32"/>
        </w:rPr>
        <w:t>1、25个项目预算执行数偏低，其主要原因是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受疫情环境影响，草莓音乐节、城市主题时尚设计大赛、南昌三小时经济圈旅游商品交易博览会活动、国内重点目标市场旅游推介会及展览等未开展。（2）部分项目实际招标金额小于预算金额，节约项目资金。（3）项目未经验收无法支付尾款，导致项目资金执行率偏离。（4）项目中存在质保金。</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2、项目指标偏离绩效目标，其主要原因是疫情影响导致部分免费开放场馆闭</w:t>
      </w:r>
      <w:r>
        <w:rPr>
          <w:rFonts w:hint="eastAsia" w:ascii="方正仿宋_GBK" w:hAnsi="方正仿宋_GBK" w:eastAsia="方正仿宋_GBK" w:cs="方正仿宋_GBK"/>
          <w:sz w:val="32"/>
          <w:szCs w:val="32"/>
          <w:lang w:val="en-US"/>
        </w:rPr>
        <w:t>馆，</w:t>
      </w:r>
      <w:r>
        <w:rPr>
          <w:rFonts w:hint="eastAsia" w:ascii="方正仿宋_GBK" w:hAnsi="方正仿宋_GBK" w:eastAsia="方正仿宋_GBK" w:cs="方正仿宋_GBK"/>
          <w:sz w:val="32"/>
          <w:szCs w:val="32"/>
        </w:rPr>
        <w:t>活动、展览无法及时开展。</w:t>
      </w:r>
    </w:p>
    <w:p>
      <w:pPr>
        <w:spacing w:line="60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（二）改进措施</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1、项目因疫情原因不能如期开展的项目，及时跟进项目开展及资金支付进度，对无法完成的项目工作及时调整工作计划、调整绩效目标，保证项目工作顺利开展。</w:t>
      </w:r>
    </w:p>
    <w:p>
      <w:pPr>
        <w:spacing w:line="560" w:lineRule="exact"/>
        <w:ind w:firstLine="640"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2、我部门在今后工作中进一步精化项目指标的设定，往年一向参考以往的工作结果来设定项目指标，后期指标设定我部门将在参考以往的工作结果之外，还需进一步考虑影响指标的其他因素，同时合理制定项目工作计划以此来更精确的设定各项目指标，确保项目实施的有效性。同时我部门也将进一步加强预算编制及绩效申报编制能力，合理制定预算支出计划方案，在使用资金过程中加强对项目资金的管理及监控，推动资金的有效执行。</w:t>
      </w:r>
    </w:p>
    <w:p>
      <w:pPr>
        <w:spacing w:line="600" w:lineRule="exact"/>
        <w:ind w:firstLine="472" w:firstLineChars="147"/>
        <w:outlineLvl w:val="0"/>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lang w:eastAsia="zh-CN"/>
        </w:rPr>
        <w:t>六、绩效自评结果拟应用和公开情况</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1、根据此次项目支出绩效自评中发现的问题，提出改进措施，对相应问题整改落实到位。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2、此次项目支出绩效自评结果将作为我单位今年整体支出绩效评价考核的重要依据，同时也作为单位2023年财政资金预算项目安排、立项审批的依据。</w:t>
      </w:r>
    </w:p>
    <w:p>
      <w:pPr>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sz w:val="32"/>
          <w:szCs w:val="32"/>
        </w:rPr>
        <w:t>3、此次项目支出绩效自评材料及支出绩效报告将报送</w:t>
      </w:r>
      <w:r>
        <w:rPr>
          <w:rFonts w:hint="eastAsia" w:ascii="方正仿宋_GBK" w:hAnsi="方正仿宋_GBK" w:eastAsia="方正仿宋_GBK" w:cs="方正仿宋_GBK"/>
          <w:sz w:val="32"/>
          <w:szCs w:val="32"/>
          <w:lang w:val="en-US"/>
        </w:rPr>
        <w:t>相关部门</w:t>
      </w:r>
      <w:r>
        <w:rPr>
          <w:rFonts w:hint="eastAsia" w:ascii="方正仿宋_GBK" w:hAnsi="方正仿宋_GBK" w:eastAsia="方正仿宋_GBK" w:cs="方正仿宋_GBK"/>
          <w:sz w:val="32"/>
          <w:szCs w:val="32"/>
        </w:rPr>
        <w:t>，按规定公开。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7E7897"/>
    <w:multiLevelType w:val="singleLevel"/>
    <w:tmpl w:val="D47E789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diNGViMDVmNTA0OTI4OTU2NTdhYWExYTdiNGVkYWQifQ=="/>
  </w:docVars>
  <w:rsids>
    <w:rsidRoot w:val="000C231A"/>
    <w:rsid w:val="000037EC"/>
    <w:rsid w:val="00023928"/>
    <w:rsid w:val="00033A3D"/>
    <w:rsid w:val="00033B0A"/>
    <w:rsid w:val="00041544"/>
    <w:rsid w:val="00047A3A"/>
    <w:rsid w:val="00050DAD"/>
    <w:rsid w:val="00051127"/>
    <w:rsid w:val="00057744"/>
    <w:rsid w:val="00074AF1"/>
    <w:rsid w:val="000819A8"/>
    <w:rsid w:val="00092E50"/>
    <w:rsid w:val="00097746"/>
    <w:rsid w:val="000B02F0"/>
    <w:rsid w:val="000B27B9"/>
    <w:rsid w:val="000B3EB2"/>
    <w:rsid w:val="000B5206"/>
    <w:rsid w:val="000B58BD"/>
    <w:rsid w:val="000C231A"/>
    <w:rsid w:val="000C4CB8"/>
    <w:rsid w:val="000C7F9A"/>
    <w:rsid w:val="000D48F3"/>
    <w:rsid w:val="000D66F5"/>
    <w:rsid w:val="000D7B55"/>
    <w:rsid w:val="000E010C"/>
    <w:rsid w:val="000E1FAC"/>
    <w:rsid w:val="000E2E6F"/>
    <w:rsid w:val="000E2FDD"/>
    <w:rsid w:val="000E7DF0"/>
    <w:rsid w:val="000F2CFD"/>
    <w:rsid w:val="000F776F"/>
    <w:rsid w:val="000F7B86"/>
    <w:rsid w:val="0010168C"/>
    <w:rsid w:val="00102726"/>
    <w:rsid w:val="0011220A"/>
    <w:rsid w:val="001130A1"/>
    <w:rsid w:val="00113643"/>
    <w:rsid w:val="00113838"/>
    <w:rsid w:val="00115983"/>
    <w:rsid w:val="0011626D"/>
    <w:rsid w:val="00121906"/>
    <w:rsid w:val="0012257A"/>
    <w:rsid w:val="00122FFD"/>
    <w:rsid w:val="00131D9C"/>
    <w:rsid w:val="0013611C"/>
    <w:rsid w:val="00141CBB"/>
    <w:rsid w:val="0014647D"/>
    <w:rsid w:val="00146614"/>
    <w:rsid w:val="00150A9E"/>
    <w:rsid w:val="00153ED0"/>
    <w:rsid w:val="001564A1"/>
    <w:rsid w:val="00182EC1"/>
    <w:rsid w:val="00183D9A"/>
    <w:rsid w:val="001868D9"/>
    <w:rsid w:val="00190C15"/>
    <w:rsid w:val="001963AC"/>
    <w:rsid w:val="001A16A4"/>
    <w:rsid w:val="001A5A30"/>
    <w:rsid w:val="001A5F78"/>
    <w:rsid w:val="001A69C5"/>
    <w:rsid w:val="001B285B"/>
    <w:rsid w:val="001B40E5"/>
    <w:rsid w:val="001B441A"/>
    <w:rsid w:val="001C05A5"/>
    <w:rsid w:val="001C429F"/>
    <w:rsid w:val="001D0121"/>
    <w:rsid w:val="001D31B0"/>
    <w:rsid w:val="001D54BF"/>
    <w:rsid w:val="001E328B"/>
    <w:rsid w:val="001E5B1A"/>
    <w:rsid w:val="001F7EC2"/>
    <w:rsid w:val="002117E1"/>
    <w:rsid w:val="002151BB"/>
    <w:rsid w:val="00217A24"/>
    <w:rsid w:val="00221744"/>
    <w:rsid w:val="00223677"/>
    <w:rsid w:val="002236C3"/>
    <w:rsid w:val="002258EF"/>
    <w:rsid w:val="00227050"/>
    <w:rsid w:val="002277C5"/>
    <w:rsid w:val="00233971"/>
    <w:rsid w:val="00235CDA"/>
    <w:rsid w:val="00251C8E"/>
    <w:rsid w:val="00252E19"/>
    <w:rsid w:val="00261BA1"/>
    <w:rsid w:val="002623AA"/>
    <w:rsid w:val="00266A98"/>
    <w:rsid w:val="00272961"/>
    <w:rsid w:val="00276246"/>
    <w:rsid w:val="00277DCF"/>
    <w:rsid w:val="00277F8E"/>
    <w:rsid w:val="00291255"/>
    <w:rsid w:val="00296034"/>
    <w:rsid w:val="00296374"/>
    <w:rsid w:val="00297678"/>
    <w:rsid w:val="002A1517"/>
    <w:rsid w:val="002B1276"/>
    <w:rsid w:val="002C2703"/>
    <w:rsid w:val="002C6F66"/>
    <w:rsid w:val="002C7309"/>
    <w:rsid w:val="002D0755"/>
    <w:rsid w:val="002D1A59"/>
    <w:rsid w:val="002D1F2F"/>
    <w:rsid w:val="002D3797"/>
    <w:rsid w:val="002D405E"/>
    <w:rsid w:val="002D6021"/>
    <w:rsid w:val="002D6F75"/>
    <w:rsid w:val="002E13B1"/>
    <w:rsid w:val="002E26C4"/>
    <w:rsid w:val="002E278F"/>
    <w:rsid w:val="002E5B11"/>
    <w:rsid w:val="002F4ACD"/>
    <w:rsid w:val="002F5205"/>
    <w:rsid w:val="0030408E"/>
    <w:rsid w:val="00307A22"/>
    <w:rsid w:val="00312808"/>
    <w:rsid w:val="00313DB6"/>
    <w:rsid w:val="003145D3"/>
    <w:rsid w:val="003161D1"/>
    <w:rsid w:val="00316C60"/>
    <w:rsid w:val="00325103"/>
    <w:rsid w:val="00325EBA"/>
    <w:rsid w:val="00337599"/>
    <w:rsid w:val="00337688"/>
    <w:rsid w:val="003608B0"/>
    <w:rsid w:val="0036771A"/>
    <w:rsid w:val="00370B72"/>
    <w:rsid w:val="00381D1C"/>
    <w:rsid w:val="00386B39"/>
    <w:rsid w:val="003A2947"/>
    <w:rsid w:val="003B5D41"/>
    <w:rsid w:val="003C219D"/>
    <w:rsid w:val="003C64D7"/>
    <w:rsid w:val="003D3BDF"/>
    <w:rsid w:val="003D6381"/>
    <w:rsid w:val="003E35D5"/>
    <w:rsid w:val="003E3D2C"/>
    <w:rsid w:val="003E546C"/>
    <w:rsid w:val="003F5E7A"/>
    <w:rsid w:val="003F68A7"/>
    <w:rsid w:val="00401CD1"/>
    <w:rsid w:val="00401DC3"/>
    <w:rsid w:val="00410D90"/>
    <w:rsid w:val="004114E0"/>
    <w:rsid w:val="00423993"/>
    <w:rsid w:val="004241B4"/>
    <w:rsid w:val="00424242"/>
    <w:rsid w:val="00431CBE"/>
    <w:rsid w:val="00444E84"/>
    <w:rsid w:val="00450BA0"/>
    <w:rsid w:val="004510FA"/>
    <w:rsid w:val="00465322"/>
    <w:rsid w:val="0046552E"/>
    <w:rsid w:val="00475875"/>
    <w:rsid w:val="004766FB"/>
    <w:rsid w:val="00486120"/>
    <w:rsid w:val="00487336"/>
    <w:rsid w:val="004931BE"/>
    <w:rsid w:val="00496ED5"/>
    <w:rsid w:val="004A11F3"/>
    <w:rsid w:val="004A1D84"/>
    <w:rsid w:val="004A2374"/>
    <w:rsid w:val="004A30CA"/>
    <w:rsid w:val="004A6392"/>
    <w:rsid w:val="004A7ECD"/>
    <w:rsid w:val="004B05A6"/>
    <w:rsid w:val="004B2E10"/>
    <w:rsid w:val="004B3A81"/>
    <w:rsid w:val="004B44FA"/>
    <w:rsid w:val="004D6805"/>
    <w:rsid w:val="004E79B7"/>
    <w:rsid w:val="004F03F9"/>
    <w:rsid w:val="004F0E97"/>
    <w:rsid w:val="004F6E14"/>
    <w:rsid w:val="00501CB6"/>
    <w:rsid w:val="00511030"/>
    <w:rsid w:val="00511103"/>
    <w:rsid w:val="005111D9"/>
    <w:rsid w:val="00520589"/>
    <w:rsid w:val="0052444E"/>
    <w:rsid w:val="005255BA"/>
    <w:rsid w:val="005263CF"/>
    <w:rsid w:val="00526B61"/>
    <w:rsid w:val="005277F3"/>
    <w:rsid w:val="00532B66"/>
    <w:rsid w:val="00533B2D"/>
    <w:rsid w:val="0053522B"/>
    <w:rsid w:val="0053775F"/>
    <w:rsid w:val="00546CCC"/>
    <w:rsid w:val="00550290"/>
    <w:rsid w:val="005509AC"/>
    <w:rsid w:val="00550C9D"/>
    <w:rsid w:val="0055177A"/>
    <w:rsid w:val="00567B0B"/>
    <w:rsid w:val="005702D1"/>
    <w:rsid w:val="005718A1"/>
    <w:rsid w:val="00572140"/>
    <w:rsid w:val="00575EDB"/>
    <w:rsid w:val="00586EDC"/>
    <w:rsid w:val="00595935"/>
    <w:rsid w:val="005A65DF"/>
    <w:rsid w:val="005B051B"/>
    <w:rsid w:val="005B5AD6"/>
    <w:rsid w:val="005C0BCB"/>
    <w:rsid w:val="005C3A4C"/>
    <w:rsid w:val="005D18EF"/>
    <w:rsid w:val="005D1F01"/>
    <w:rsid w:val="00607E18"/>
    <w:rsid w:val="00611E9E"/>
    <w:rsid w:val="00613B30"/>
    <w:rsid w:val="0061580F"/>
    <w:rsid w:val="00616689"/>
    <w:rsid w:val="00616D8D"/>
    <w:rsid w:val="00625D5C"/>
    <w:rsid w:val="00637E1A"/>
    <w:rsid w:val="0064277A"/>
    <w:rsid w:val="006444BF"/>
    <w:rsid w:val="006461D9"/>
    <w:rsid w:val="0065140F"/>
    <w:rsid w:val="00652ABA"/>
    <w:rsid w:val="00653E55"/>
    <w:rsid w:val="00655346"/>
    <w:rsid w:val="006560D8"/>
    <w:rsid w:val="00661256"/>
    <w:rsid w:val="0066200F"/>
    <w:rsid w:val="0067079D"/>
    <w:rsid w:val="0067609E"/>
    <w:rsid w:val="00692429"/>
    <w:rsid w:val="006940B7"/>
    <w:rsid w:val="00697DED"/>
    <w:rsid w:val="006A16E9"/>
    <w:rsid w:val="006A3208"/>
    <w:rsid w:val="006A39ED"/>
    <w:rsid w:val="006A65CC"/>
    <w:rsid w:val="006B2ECE"/>
    <w:rsid w:val="006B3F8A"/>
    <w:rsid w:val="006C26BA"/>
    <w:rsid w:val="006D117D"/>
    <w:rsid w:val="006D460D"/>
    <w:rsid w:val="006D5043"/>
    <w:rsid w:val="006E69E6"/>
    <w:rsid w:val="006F48B2"/>
    <w:rsid w:val="00700223"/>
    <w:rsid w:val="00700721"/>
    <w:rsid w:val="0072749A"/>
    <w:rsid w:val="00730487"/>
    <w:rsid w:val="00732932"/>
    <w:rsid w:val="00733A95"/>
    <w:rsid w:val="00736B64"/>
    <w:rsid w:val="007411DA"/>
    <w:rsid w:val="00742C28"/>
    <w:rsid w:val="0075060B"/>
    <w:rsid w:val="00755467"/>
    <w:rsid w:val="007565BB"/>
    <w:rsid w:val="00757085"/>
    <w:rsid w:val="0076772B"/>
    <w:rsid w:val="007731FC"/>
    <w:rsid w:val="00773B59"/>
    <w:rsid w:val="00780084"/>
    <w:rsid w:val="007939EA"/>
    <w:rsid w:val="00793E66"/>
    <w:rsid w:val="00794A34"/>
    <w:rsid w:val="007954E4"/>
    <w:rsid w:val="007968C2"/>
    <w:rsid w:val="007A25CC"/>
    <w:rsid w:val="007A7C5E"/>
    <w:rsid w:val="007B4275"/>
    <w:rsid w:val="007B459E"/>
    <w:rsid w:val="007C0735"/>
    <w:rsid w:val="007C2C33"/>
    <w:rsid w:val="007D1452"/>
    <w:rsid w:val="007D1C11"/>
    <w:rsid w:val="007E1523"/>
    <w:rsid w:val="007E20F5"/>
    <w:rsid w:val="007E7AD8"/>
    <w:rsid w:val="007F4173"/>
    <w:rsid w:val="00803371"/>
    <w:rsid w:val="00804DF6"/>
    <w:rsid w:val="008121B3"/>
    <w:rsid w:val="0081497F"/>
    <w:rsid w:val="008200C9"/>
    <w:rsid w:val="0083101C"/>
    <w:rsid w:val="00831C2A"/>
    <w:rsid w:val="00845605"/>
    <w:rsid w:val="0084596F"/>
    <w:rsid w:val="008515A9"/>
    <w:rsid w:val="00851768"/>
    <w:rsid w:val="00854BC8"/>
    <w:rsid w:val="00855D1D"/>
    <w:rsid w:val="00865AB1"/>
    <w:rsid w:val="00872CAA"/>
    <w:rsid w:val="00874B2D"/>
    <w:rsid w:val="00877C3F"/>
    <w:rsid w:val="008839D1"/>
    <w:rsid w:val="0088491F"/>
    <w:rsid w:val="00890EFC"/>
    <w:rsid w:val="0089264C"/>
    <w:rsid w:val="00897900"/>
    <w:rsid w:val="008A7E47"/>
    <w:rsid w:val="008B0463"/>
    <w:rsid w:val="008B07BD"/>
    <w:rsid w:val="008C2615"/>
    <w:rsid w:val="008D0549"/>
    <w:rsid w:val="008D595D"/>
    <w:rsid w:val="008F25D9"/>
    <w:rsid w:val="008F3647"/>
    <w:rsid w:val="008F3A6D"/>
    <w:rsid w:val="008F7986"/>
    <w:rsid w:val="00911ECD"/>
    <w:rsid w:val="009128C0"/>
    <w:rsid w:val="0092092B"/>
    <w:rsid w:val="00923D45"/>
    <w:rsid w:val="0092609F"/>
    <w:rsid w:val="009260A1"/>
    <w:rsid w:val="00931647"/>
    <w:rsid w:val="00935A17"/>
    <w:rsid w:val="00935AC0"/>
    <w:rsid w:val="00937896"/>
    <w:rsid w:val="0094280C"/>
    <w:rsid w:val="00947EFD"/>
    <w:rsid w:val="009600FA"/>
    <w:rsid w:val="00960924"/>
    <w:rsid w:val="00972ED7"/>
    <w:rsid w:val="00987EBC"/>
    <w:rsid w:val="0099070D"/>
    <w:rsid w:val="00994E8E"/>
    <w:rsid w:val="00996505"/>
    <w:rsid w:val="009A3E4A"/>
    <w:rsid w:val="009A6B2F"/>
    <w:rsid w:val="009B2C04"/>
    <w:rsid w:val="009C1FE9"/>
    <w:rsid w:val="009D6990"/>
    <w:rsid w:val="009E0EE9"/>
    <w:rsid w:val="009E17C2"/>
    <w:rsid w:val="009E5B12"/>
    <w:rsid w:val="009E7B2F"/>
    <w:rsid w:val="00A102F9"/>
    <w:rsid w:val="00A12D4A"/>
    <w:rsid w:val="00A1309E"/>
    <w:rsid w:val="00A13A0E"/>
    <w:rsid w:val="00A15F56"/>
    <w:rsid w:val="00A17ED5"/>
    <w:rsid w:val="00A26D11"/>
    <w:rsid w:val="00A31623"/>
    <w:rsid w:val="00A32017"/>
    <w:rsid w:val="00A336AE"/>
    <w:rsid w:val="00A3546F"/>
    <w:rsid w:val="00A36B83"/>
    <w:rsid w:val="00A43287"/>
    <w:rsid w:val="00A51B95"/>
    <w:rsid w:val="00A55211"/>
    <w:rsid w:val="00A56DC1"/>
    <w:rsid w:val="00A74324"/>
    <w:rsid w:val="00A84651"/>
    <w:rsid w:val="00A915A3"/>
    <w:rsid w:val="00A94717"/>
    <w:rsid w:val="00AA07CE"/>
    <w:rsid w:val="00AA2697"/>
    <w:rsid w:val="00AB078E"/>
    <w:rsid w:val="00AB5E02"/>
    <w:rsid w:val="00AC0BEE"/>
    <w:rsid w:val="00AC1134"/>
    <w:rsid w:val="00AC22E9"/>
    <w:rsid w:val="00AD25ED"/>
    <w:rsid w:val="00AE6A54"/>
    <w:rsid w:val="00AF7A0E"/>
    <w:rsid w:val="00B10C1B"/>
    <w:rsid w:val="00B13686"/>
    <w:rsid w:val="00B1394A"/>
    <w:rsid w:val="00B346A7"/>
    <w:rsid w:val="00B376C0"/>
    <w:rsid w:val="00B37A68"/>
    <w:rsid w:val="00B423A4"/>
    <w:rsid w:val="00B4647E"/>
    <w:rsid w:val="00B5003B"/>
    <w:rsid w:val="00B6396D"/>
    <w:rsid w:val="00B66594"/>
    <w:rsid w:val="00B67215"/>
    <w:rsid w:val="00B720BC"/>
    <w:rsid w:val="00B721B9"/>
    <w:rsid w:val="00B7782A"/>
    <w:rsid w:val="00B8072A"/>
    <w:rsid w:val="00B955F4"/>
    <w:rsid w:val="00BA0CF1"/>
    <w:rsid w:val="00BA3CA5"/>
    <w:rsid w:val="00BB1BB5"/>
    <w:rsid w:val="00BB4E48"/>
    <w:rsid w:val="00BD3C64"/>
    <w:rsid w:val="00BE5199"/>
    <w:rsid w:val="00BF7931"/>
    <w:rsid w:val="00C02734"/>
    <w:rsid w:val="00C02B59"/>
    <w:rsid w:val="00C11363"/>
    <w:rsid w:val="00C133E1"/>
    <w:rsid w:val="00C17A20"/>
    <w:rsid w:val="00C17DA5"/>
    <w:rsid w:val="00C209B0"/>
    <w:rsid w:val="00C21005"/>
    <w:rsid w:val="00C31DBD"/>
    <w:rsid w:val="00C35041"/>
    <w:rsid w:val="00C40F57"/>
    <w:rsid w:val="00C44922"/>
    <w:rsid w:val="00C50C6B"/>
    <w:rsid w:val="00C50D73"/>
    <w:rsid w:val="00C51827"/>
    <w:rsid w:val="00C53731"/>
    <w:rsid w:val="00C55C68"/>
    <w:rsid w:val="00C6176F"/>
    <w:rsid w:val="00C62562"/>
    <w:rsid w:val="00C6512F"/>
    <w:rsid w:val="00C71D35"/>
    <w:rsid w:val="00C83B1C"/>
    <w:rsid w:val="00C909EB"/>
    <w:rsid w:val="00C93AE6"/>
    <w:rsid w:val="00C9483B"/>
    <w:rsid w:val="00CA2329"/>
    <w:rsid w:val="00CB271E"/>
    <w:rsid w:val="00CB3116"/>
    <w:rsid w:val="00CB4541"/>
    <w:rsid w:val="00CC02F3"/>
    <w:rsid w:val="00CC2B6E"/>
    <w:rsid w:val="00CE18B2"/>
    <w:rsid w:val="00CF2582"/>
    <w:rsid w:val="00D00BFB"/>
    <w:rsid w:val="00D01E83"/>
    <w:rsid w:val="00D12628"/>
    <w:rsid w:val="00D15A06"/>
    <w:rsid w:val="00D17E38"/>
    <w:rsid w:val="00D17EF5"/>
    <w:rsid w:val="00D20B47"/>
    <w:rsid w:val="00D279F7"/>
    <w:rsid w:val="00D309D3"/>
    <w:rsid w:val="00D3751B"/>
    <w:rsid w:val="00D41096"/>
    <w:rsid w:val="00D469B4"/>
    <w:rsid w:val="00D55AE9"/>
    <w:rsid w:val="00D56483"/>
    <w:rsid w:val="00D714E7"/>
    <w:rsid w:val="00D7331E"/>
    <w:rsid w:val="00D7605A"/>
    <w:rsid w:val="00D7648E"/>
    <w:rsid w:val="00D800E5"/>
    <w:rsid w:val="00D83A2C"/>
    <w:rsid w:val="00D85042"/>
    <w:rsid w:val="00D9443B"/>
    <w:rsid w:val="00DA368F"/>
    <w:rsid w:val="00DA7166"/>
    <w:rsid w:val="00DC0C7C"/>
    <w:rsid w:val="00DC2FCA"/>
    <w:rsid w:val="00DC6EF7"/>
    <w:rsid w:val="00DC7BE3"/>
    <w:rsid w:val="00DC7E50"/>
    <w:rsid w:val="00DD61C6"/>
    <w:rsid w:val="00DD7239"/>
    <w:rsid w:val="00DE1416"/>
    <w:rsid w:val="00DE53A1"/>
    <w:rsid w:val="00DE6A5C"/>
    <w:rsid w:val="00DF08B4"/>
    <w:rsid w:val="00DF1863"/>
    <w:rsid w:val="00DF1DCB"/>
    <w:rsid w:val="00DF3067"/>
    <w:rsid w:val="00DF4EC9"/>
    <w:rsid w:val="00E05C04"/>
    <w:rsid w:val="00E154B5"/>
    <w:rsid w:val="00E20096"/>
    <w:rsid w:val="00E2376F"/>
    <w:rsid w:val="00E30A59"/>
    <w:rsid w:val="00E336FC"/>
    <w:rsid w:val="00E33AE0"/>
    <w:rsid w:val="00E3490D"/>
    <w:rsid w:val="00E4554E"/>
    <w:rsid w:val="00E45D74"/>
    <w:rsid w:val="00E5600D"/>
    <w:rsid w:val="00E5791D"/>
    <w:rsid w:val="00E60470"/>
    <w:rsid w:val="00E6181F"/>
    <w:rsid w:val="00E63AE0"/>
    <w:rsid w:val="00E65528"/>
    <w:rsid w:val="00E70C64"/>
    <w:rsid w:val="00E71F86"/>
    <w:rsid w:val="00E76E95"/>
    <w:rsid w:val="00E85F32"/>
    <w:rsid w:val="00E9175F"/>
    <w:rsid w:val="00E9362D"/>
    <w:rsid w:val="00E95CCF"/>
    <w:rsid w:val="00EA338E"/>
    <w:rsid w:val="00EA5888"/>
    <w:rsid w:val="00EA6688"/>
    <w:rsid w:val="00EB39DE"/>
    <w:rsid w:val="00EB7046"/>
    <w:rsid w:val="00EB75A5"/>
    <w:rsid w:val="00EB77CE"/>
    <w:rsid w:val="00EC251D"/>
    <w:rsid w:val="00EC26E6"/>
    <w:rsid w:val="00ED3521"/>
    <w:rsid w:val="00ED7B5E"/>
    <w:rsid w:val="00EF00B3"/>
    <w:rsid w:val="00EF4F6D"/>
    <w:rsid w:val="00EF7C41"/>
    <w:rsid w:val="00F05DFB"/>
    <w:rsid w:val="00F06A0F"/>
    <w:rsid w:val="00F06B63"/>
    <w:rsid w:val="00F06D18"/>
    <w:rsid w:val="00F10534"/>
    <w:rsid w:val="00F11B38"/>
    <w:rsid w:val="00F15012"/>
    <w:rsid w:val="00F1638F"/>
    <w:rsid w:val="00F1713C"/>
    <w:rsid w:val="00F209EA"/>
    <w:rsid w:val="00F25C27"/>
    <w:rsid w:val="00F261F2"/>
    <w:rsid w:val="00F356BE"/>
    <w:rsid w:val="00F367E0"/>
    <w:rsid w:val="00F3692F"/>
    <w:rsid w:val="00F37F44"/>
    <w:rsid w:val="00F54B42"/>
    <w:rsid w:val="00F54C76"/>
    <w:rsid w:val="00F63B33"/>
    <w:rsid w:val="00F65C72"/>
    <w:rsid w:val="00F71334"/>
    <w:rsid w:val="00F844A4"/>
    <w:rsid w:val="00F929C4"/>
    <w:rsid w:val="00F950DD"/>
    <w:rsid w:val="00FA4A7C"/>
    <w:rsid w:val="00FC201F"/>
    <w:rsid w:val="00FC2896"/>
    <w:rsid w:val="00FC460D"/>
    <w:rsid w:val="00FD151B"/>
    <w:rsid w:val="00FE28FD"/>
    <w:rsid w:val="00FE41D3"/>
    <w:rsid w:val="00FE7A9B"/>
    <w:rsid w:val="00FF21E9"/>
    <w:rsid w:val="02A227A1"/>
    <w:rsid w:val="02FC0103"/>
    <w:rsid w:val="0334789D"/>
    <w:rsid w:val="03AA7B5F"/>
    <w:rsid w:val="0414147C"/>
    <w:rsid w:val="064A5629"/>
    <w:rsid w:val="071A4FFB"/>
    <w:rsid w:val="08642117"/>
    <w:rsid w:val="0FC23C1F"/>
    <w:rsid w:val="0FD85A54"/>
    <w:rsid w:val="10C34956"/>
    <w:rsid w:val="11FE3E97"/>
    <w:rsid w:val="129739A4"/>
    <w:rsid w:val="14092680"/>
    <w:rsid w:val="14270D58"/>
    <w:rsid w:val="1571672E"/>
    <w:rsid w:val="15997A33"/>
    <w:rsid w:val="175C6F6A"/>
    <w:rsid w:val="1C033E58"/>
    <w:rsid w:val="1CAE2016"/>
    <w:rsid w:val="1EE73F05"/>
    <w:rsid w:val="243948BB"/>
    <w:rsid w:val="25292B82"/>
    <w:rsid w:val="255D282B"/>
    <w:rsid w:val="26215F4F"/>
    <w:rsid w:val="269E759F"/>
    <w:rsid w:val="29FB2613"/>
    <w:rsid w:val="2A021BF3"/>
    <w:rsid w:val="2B6F7EC6"/>
    <w:rsid w:val="2D834DF9"/>
    <w:rsid w:val="2E8250B1"/>
    <w:rsid w:val="2F8310E0"/>
    <w:rsid w:val="324E00CB"/>
    <w:rsid w:val="329A4A13"/>
    <w:rsid w:val="32CC2D9E"/>
    <w:rsid w:val="336F654B"/>
    <w:rsid w:val="361231BE"/>
    <w:rsid w:val="36E96615"/>
    <w:rsid w:val="37AC319E"/>
    <w:rsid w:val="38B90269"/>
    <w:rsid w:val="38BB7B3D"/>
    <w:rsid w:val="3C237ED3"/>
    <w:rsid w:val="3DAFB161"/>
    <w:rsid w:val="3F4C7741"/>
    <w:rsid w:val="444659DF"/>
    <w:rsid w:val="46121070"/>
    <w:rsid w:val="467F21AA"/>
    <w:rsid w:val="474D2459"/>
    <w:rsid w:val="485D476D"/>
    <w:rsid w:val="49E62540"/>
    <w:rsid w:val="4A050C18"/>
    <w:rsid w:val="4CAF57B3"/>
    <w:rsid w:val="4CF11927"/>
    <w:rsid w:val="516B614C"/>
    <w:rsid w:val="526861E8"/>
    <w:rsid w:val="540A7AE6"/>
    <w:rsid w:val="56764C4B"/>
    <w:rsid w:val="57923D07"/>
    <w:rsid w:val="590429E2"/>
    <w:rsid w:val="5A8C2C8F"/>
    <w:rsid w:val="5BD963A8"/>
    <w:rsid w:val="5CD252D1"/>
    <w:rsid w:val="5CFC318C"/>
    <w:rsid w:val="5D4E247E"/>
    <w:rsid w:val="5D7A14C5"/>
    <w:rsid w:val="5EC0115A"/>
    <w:rsid w:val="5EE17B3F"/>
    <w:rsid w:val="5FCD9263"/>
    <w:rsid w:val="60EE1FAE"/>
    <w:rsid w:val="61642270"/>
    <w:rsid w:val="61761FA3"/>
    <w:rsid w:val="64B13A1E"/>
    <w:rsid w:val="65842EE1"/>
    <w:rsid w:val="684150B9"/>
    <w:rsid w:val="68AC5CAD"/>
    <w:rsid w:val="6B7F01D0"/>
    <w:rsid w:val="6DFFB45A"/>
    <w:rsid w:val="71879A13"/>
    <w:rsid w:val="71B40FF2"/>
    <w:rsid w:val="736507F6"/>
    <w:rsid w:val="74940C67"/>
    <w:rsid w:val="753A35BC"/>
    <w:rsid w:val="774921DC"/>
    <w:rsid w:val="7908577F"/>
    <w:rsid w:val="79B31B8F"/>
    <w:rsid w:val="79D815F5"/>
    <w:rsid w:val="7A0241BA"/>
    <w:rsid w:val="7E4436FD"/>
    <w:rsid w:val="7EBD7FDC"/>
    <w:rsid w:val="7FFED989"/>
    <w:rsid w:val="B73D6A1E"/>
    <w:rsid w:val="E90F36F9"/>
    <w:rsid w:val="EFFF7F12"/>
    <w:rsid w:val="F7B8F292"/>
    <w:rsid w:val="F8FD2F30"/>
    <w:rsid w:val="FD7B9AF6"/>
    <w:rsid w:val="FF7B5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Indent1"/>
    <w:basedOn w:val="1"/>
    <w:qFormat/>
    <w:uiPriority w:val="0"/>
    <w:pPr>
      <w:ind w:left="420" w:leftChars="200"/>
    </w:pPr>
  </w:style>
  <w:style w:type="paragraph" w:styleId="3">
    <w:name w:val="Body Text"/>
    <w:basedOn w:val="1"/>
    <w:link w:val="12"/>
    <w:qFormat/>
    <w:uiPriority w:val="0"/>
    <w:rPr>
      <w:b/>
      <w:bCs/>
      <w:sz w:val="44"/>
      <w:szCs w:val="44"/>
    </w:rPr>
  </w:style>
  <w:style w:type="paragraph" w:styleId="4">
    <w:name w:val="Body Text Indent"/>
    <w:basedOn w:val="1"/>
    <w:qFormat/>
    <w:uiPriority w:val="0"/>
    <w:pPr>
      <w:spacing w:line="580" w:lineRule="exact"/>
      <w:ind w:left="901" w:leftChars="429" w:firstLine="600" w:firstLineChars="200"/>
    </w:pPr>
    <w:rPr>
      <w:rFonts w:ascii="仿宋_GB2312" w:eastAsia="仿宋_GB2312"/>
      <w:sz w:val="30"/>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0"/>
    <w:pPr>
      <w:ind w:firstLine="420"/>
    </w:p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正文文本 Char"/>
    <w:basedOn w:val="9"/>
    <w:link w:val="3"/>
    <w:qFormat/>
    <w:uiPriority w:val="0"/>
    <w:rPr>
      <w:rFonts w:ascii="Times New Roman" w:hAnsi="Times New Roman" w:eastAsia="宋体" w:cs="Times New Roman"/>
      <w:b/>
      <w:bCs/>
      <w:sz w:val="44"/>
      <w:szCs w:val="44"/>
    </w:rPr>
  </w:style>
  <w:style w:type="paragraph" w:styleId="13">
    <w:name w:val="List Paragraph"/>
    <w:basedOn w:val="1"/>
    <w:qFormat/>
    <w:uiPriority w:val="99"/>
    <w:pPr>
      <w:ind w:firstLine="420" w:firstLineChars="200"/>
    </w:pPr>
    <w:rPr>
      <w:szCs w:val="22"/>
    </w:rPr>
  </w:style>
  <w:style w:type="table" w:customStyle="1" w:styleId="14">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3517</Words>
  <Characters>20053</Characters>
  <Lines>167</Lines>
  <Paragraphs>47</Paragraphs>
  <TotalTime>62</TotalTime>
  <ScaleCrop>false</ScaleCrop>
  <LinksUpToDate>false</LinksUpToDate>
  <CharactersWithSpaces>23523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2023-03-15T06:53:00Z</dcterms:created>
  <dc:creator>pc189</dc:creator>
  <cp:lastModifiedBy>Administrator</cp:lastModifiedBy>
  <cp:lastPrinted>2023-07-06T23:02:00Z</cp:lastPrinted>
  <dcterms:modified xsi:type="dcterms:W3CDTF">2024-04-23T08:31:42Z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2D9466E1EDFB41CEA44AF80A5ABC2EAC</vt:lpwstr>
  </property>
</Properties>
</file>